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2C" w:rsidRPr="00FA632C" w:rsidRDefault="00FA632C" w:rsidP="00FA632C">
      <w:pPr>
        <w:tabs>
          <w:tab w:val="left" w:pos="1843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63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Техническое задание </w:t>
      </w:r>
    </w:p>
    <w:p w:rsidR="00FA632C" w:rsidRPr="00FA632C" w:rsidRDefault="00FA632C" w:rsidP="00FA632C">
      <w:pPr>
        <w:tabs>
          <w:tab w:val="left" w:pos="1843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632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Набор для производства тромбоцитов и плазмы</w:t>
      </w:r>
    </w:p>
    <w:tbl>
      <w:tblPr>
        <w:tblStyle w:val="a5"/>
        <w:tblW w:w="5724" w:type="pct"/>
        <w:tblInd w:w="-601" w:type="dxa"/>
        <w:tblLook w:val="04A0" w:firstRow="1" w:lastRow="0" w:firstColumn="1" w:lastColumn="0" w:noHBand="0" w:noVBand="1"/>
      </w:tblPr>
      <w:tblGrid>
        <w:gridCol w:w="1059"/>
        <w:gridCol w:w="7845"/>
        <w:gridCol w:w="1729"/>
      </w:tblGrid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z-Cyrl-UZ" w:eastAsia="de-DE"/>
              </w:rPr>
            </w:pPr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для производства тромбоцитов и плазмы 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: 4000 упаковок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de-DE" w:eastAsia="de-DE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uz-Cyrl-UZ" w:eastAsia="de-DE"/>
              </w:rPr>
              <w:t>Торговое название и каталожный номер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Производитель –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Применяется для производства </w:t>
            </w:r>
            <w:proofErr w:type="spellStart"/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тромбоконцентрата</w:t>
            </w:r>
            <w:proofErr w:type="spellEnd"/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framePr w:hSpace="141" w:wrap="around" w:vAnchor="text" w:hAnchor="margin" w:xAlign="center" w:y="-11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Описание: </w:t>
            </w:r>
            <w:r w:rsidRPr="00FA63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Набор предназначен для производства</w:t>
            </w:r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тромбоцитов до 12*1011, плазма до 600 мл</w:t>
            </w:r>
            <w:proofErr w:type="gramStart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переливания пациентам с заболеваниями крови. Необходимо н</w:t>
            </w:r>
            <w:r w:rsidRPr="00FA63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аличие </w:t>
            </w:r>
            <w:proofErr w:type="spellStart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лейкоредукционной</w:t>
            </w:r>
            <w:proofErr w:type="spellEnd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камеры и специализированного порта для автоматического добавления </w:t>
            </w:r>
            <w:proofErr w:type="spellStart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ресуспендирующего</w:t>
            </w:r>
            <w:proofErr w:type="spellEnd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раствора. В комплекте должно быть наличие добавочного раствора для производства </w:t>
            </w:r>
            <w:proofErr w:type="spellStart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тромбоконцентрата</w:t>
            </w:r>
            <w:proofErr w:type="spellEnd"/>
            <w:r w:rsidRPr="00FA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1 </w:t>
            </w:r>
            <w:proofErr w:type="gramStart"/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упаковка</w:t>
            </w:r>
            <w:proofErr w:type="gramEnd"/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внутри содержащая набор из колокола и магистралей для производства 1 дозы </w:t>
            </w:r>
            <w:proofErr w:type="spellStart"/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тромбоконцентрата</w:t>
            </w:r>
            <w:proofErr w:type="spellEnd"/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инструкцию к применению.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</w:t>
            </w:r>
            <w:r w:rsidRPr="00FA632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+4 до 25 °C. В герметичной упаковке.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>: не менее 18 месяцев. Срок годности на дату поставки должен составлять не менее 70% от срока годности предусмотренного производителем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стандартам производства 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стандартам. Иметь сертификат соответствия GMP, а также регистрацию в странах ЕС. Копия сертификата должна быть представлена вместе с конкурсным предложением. 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>) или эквивалентных стандартах.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32C" w:rsidRPr="00FA632C" w:rsidTr="00FA632C"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</w:t>
            </w:r>
            <w:proofErr w:type="gramStart"/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ГЦЭ</w:t>
            </w:r>
            <w:r w:rsidRPr="00FA632C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иСЛСИМНиМТ </w:t>
            </w:r>
            <w:r w:rsidRPr="00FA63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z-Cyrl-UZ"/>
              </w:rPr>
              <w:t>(Указать номер регистрации)</w:t>
            </w:r>
          </w:p>
        </w:tc>
        <w:tc>
          <w:tcPr>
            <w:tcW w:w="8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32C" w:rsidRPr="00FA632C" w:rsidRDefault="00FA632C" w:rsidP="00FA63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632C" w:rsidRDefault="00FA632C" w:rsidP="00FA632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uz-Cyrl-UZ" w:eastAsia="en-US"/>
        </w:rPr>
      </w:pPr>
    </w:p>
    <w:p w:rsidR="00FA632C" w:rsidRPr="00FA632C" w:rsidRDefault="00FA632C" w:rsidP="00FA632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uz-Cyrl-UZ" w:eastAsia="en-US"/>
        </w:rPr>
      </w:pPr>
      <w:r w:rsidRPr="00FA632C">
        <w:rPr>
          <w:rFonts w:ascii="Times New Roman" w:eastAsia="Calibri" w:hAnsi="Times New Roman" w:cs="Times New Roman"/>
          <w:sz w:val="24"/>
          <w:szCs w:val="24"/>
          <w:lang w:val="uz-Cyrl-UZ" w:eastAsia="en-US"/>
        </w:rPr>
        <w:t>ТЗ на молекулярно-генетические исследования</w:t>
      </w: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</w:pPr>
            <w:proofErr w:type="spellStart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  <w:t>Панель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  <w:t>молекулярных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  <w:t xml:space="preserve">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  <w:t>маркеров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  <w:t xml:space="preserve"> ОМЛ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250 анализов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rPr>
          <w:trHeight w:val="43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гена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молекулярных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маркеров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ОМЛ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следующее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гены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FLT3: FLT3/ITD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FLT3-D835, NPM, </w:t>
            </w:r>
            <w:bookmarkStart w:id="0" w:name="_GoBack"/>
            <w:bookmarkEnd w:id="0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WT1,PRAME, MLL, PML/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RARa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bcr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1,2,3 - t(15;17), RUNX1/RUNX1T1 -t(8;21), CBFB/MYH11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A, D, E - t(16;16), MLL/ENL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e9e2, e10e2,e11e2 - t(11;19).</w:t>
            </w:r>
          </w:p>
          <w:p w:rsidR="00C51BA9" w:rsidRPr="00046F67" w:rsidRDefault="00C51BA9" w:rsidP="00C51BA9">
            <w:pPr>
              <w:framePr w:hSpace="141" w:wrap="around" w:vAnchor="text" w:hAnchor="margin" w:xAlign="center" w:y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образцы включают свежую нормальную или мобилизованную периферическую цельную кровь или костный мозг.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Реагент поставляются в виде компонентов, которые необходимо смешать в нужном объеме непосредственно перед проведением исследования, реагенты должны быть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бесцветным, прозрачным, жидким и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046F67" w:rsidRDefault="00C51BA9" w:rsidP="00C51BA9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proofErr w:type="spellStart"/>
            <w:r w:rsidRPr="00046F67">
              <w:rPr>
                <w:sz w:val="24"/>
                <w:szCs w:val="24"/>
              </w:rPr>
              <w:t>Панель</w:t>
            </w:r>
            <w:proofErr w:type="spellEnd"/>
            <w:r w:rsidRPr="00046F67">
              <w:rPr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sz w:val="24"/>
                <w:szCs w:val="24"/>
              </w:rPr>
              <w:t>молекулярных</w:t>
            </w:r>
            <w:proofErr w:type="spellEnd"/>
            <w:r w:rsidRPr="00046F67">
              <w:rPr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sz w:val="24"/>
                <w:szCs w:val="24"/>
              </w:rPr>
              <w:t>маркеров</w:t>
            </w:r>
            <w:proofErr w:type="spellEnd"/>
            <w:r w:rsidRPr="00046F67">
              <w:rPr>
                <w:sz w:val="24"/>
                <w:szCs w:val="24"/>
              </w:rPr>
              <w:t xml:space="preserve"> ОЛЛ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 анализов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7114D8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 –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: Набор для определение гена молекулярных маркеров ОМЛ, включает себя следующее гены:определение уровня экспрессии гена PRAME, определение уровня экспрессии гена WT1, определение дупликации гена MLL, определение уровня экспрессии гена BCR-ABL типа p190 -t(9;22), определение уровня экспрессии гена MLL/AF4 типа RS411, MV411, ALL-PO - t(4;11), определение уровня экспрессии гена ETV6/RUNX1 - t(12;21), определение уровня экспрессии гена E2A/PBX1 - t(1;19), Определение Т- или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lastRenderedPageBreak/>
              <w:t>В-клеточной клональности по анализу</w:t>
            </w:r>
          </w:p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перестроек генов рецепторов. Биологические образцы включают свежую нормальную или мобилизованную периферическую цельную кровь или костный мозг.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046F67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proofErr w:type="spellStart"/>
            <w:r w:rsidRPr="00046F67">
              <w:rPr>
                <w:sz w:val="24"/>
                <w:szCs w:val="24"/>
                <w:lang w:val="en-US"/>
              </w:rPr>
              <w:t>Панель</w:t>
            </w:r>
            <w:proofErr w:type="spellEnd"/>
            <w:r w:rsidRPr="00046F6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6F67">
              <w:rPr>
                <w:sz w:val="24"/>
                <w:szCs w:val="24"/>
                <w:lang w:val="en-US"/>
              </w:rPr>
              <w:t>молекулярных</w:t>
            </w:r>
            <w:proofErr w:type="spellEnd"/>
            <w:r w:rsidRPr="00046F6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6F67">
              <w:rPr>
                <w:sz w:val="24"/>
                <w:szCs w:val="24"/>
                <w:lang w:val="en-US"/>
              </w:rPr>
              <w:t>маркеров</w:t>
            </w:r>
            <w:proofErr w:type="spellEnd"/>
            <w:r w:rsidRPr="00046F67">
              <w:rPr>
                <w:sz w:val="24"/>
                <w:szCs w:val="24"/>
                <w:lang w:val="en-US"/>
              </w:rPr>
              <w:t xml:space="preserve"> ММ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 анализов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 –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Набор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гена молекулярных маркеров ММ, включает себя следующее гены: Уровень экспрессии гена MAGE-A3, уровень экспрессии гена MAGE-A6, уровень экспрессии гена PRAME, уровень экспрессии гена NY-ESO-1.  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В панель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также входит определение уровня экспрессии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референсного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(контрольного) гена.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Хранение при температуре от 2 -8 до 25 °C. В герметичной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sz w:val="24"/>
                <w:szCs w:val="24"/>
                <w:lang w:val="en-US"/>
              </w:rPr>
              <w:t>PML-RARA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50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анализов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Ген PML/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RARa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располагается на 15-й хромосоме, образуется путем слияния частей генов PML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RARa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обмена участками между 15-й и 17-й хромосомами. PML/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RARa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диагностическим маркером острого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промиелоцитарного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лейкоза, кодирует патологический «химерный» белок.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sz w:val="24"/>
                <w:szCs w:val="24"/>
              </w:rPr>
              <w:t xml:space="preserve">BCR-ABL p210 </w:t>
            </w:r>
            <w:proofErr w:type="spellStart"/>
            <w:r w:rsidRPr="00046F67">
              <w:rPr>
                <w:sz w:val="24"/>
                <w:szCs w:val="24"/>
              </w:rPr>
              <w:t>количественный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 анализ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Ген BCR-ABL располагается на укороченной 22-й хромосоме (филадельфийская хромосома,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-хромосома), образуется путем слияния частей генов BCR и ABL в результате обмена участками между 9-й и 22-й хромосомами. BCR-ABL является онкогеном и кодирует патологический белок –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тирозинкиназу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. Ген встречается при ХМЛ. Набор реагентов может быть использован для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скринингового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случаев ХМЛ (хронический миелоидный лейкоз), ассоциированного с хромосомной перестройкой M-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bcr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abl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для подтверждения диагноза ХМЛ, для мониторинга минимальной остаточной болезни (MRD) и эффективности терапии.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Форма упаковки: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реагентов транспортировать при температуре от 2 до 8</w:t>
            </w:r>
            <w:proofErr w:type="gramStart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С</w:t>
            </w:r>
            <w:proofErr w:type="gramEnd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течение 5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сут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При получении разукомплектовать.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en-US"/>
              </w:rPr>
              <w:t>BCR-ABL p190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100 анализ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7114D8" w:rsidRDefault="00C51BA9" w:rsidP="00C51BA9">
            <w:pPr>
              <w:pStyle w:val="1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Используется для определения мутации, приводящей к острому лейкозу. Назначается для определения тактики лечения, прогноза эффективности химиотерапии и оценки риска рецидива.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sz w:val="24"/>
                <w:szCs w:val="24"/>
                <w:lang w:val="en-US"/>
              </w:rPr>
              <w:t>NPM1/</w:t>
            </w:r>
            <w:proofErr w:type="spellStart"/>
            <w:proofErr w:type="gramStart"/>
            <w:r w:rsidRPr="00046F67">
              <w:rPr>
                <w:sz w:val="24"/>
                <w:szCs w:val="24"/>
                <w:lang w:val="en-US"/>
              </w:rPr>
              <w:t>RARa</w:t>
            </w:r>
            <w:proofErr w:type="spellEnd"/>
            <w:r w:rsidRPr="00046F67">
              <w:rPr>
                <w:sz w:val="24"/>
                <w:szCs w:val="24"/>
                <w:lang w:val="en-US"/>
              </w:rPr>
              <w:t xml:space="preserve">  -</w:t>
            </w:r>
            <w:proofErr w:type="gramEnd"/>
            <w:r w:rsidRPr="00046F67">
              <w:rPr>
                <w:sz w:val="24"/>
                <w:szCs w:val="24"/>
                <w:lang w:val="en-US"/>
              </w:rPr>
              <w:t xml:space="preserve"> t(5;17)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потребность: 100 анализ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Острый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промиелоцитарный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лейкоз (ОПЛ) характеризуется отчетливыми клиническими и биологическими особенностями и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реципрокной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транслокацией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t (15; 17) (q22; q21) у большинства пациентов.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слиянию гена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промиелоцитарной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лейкемии (PML) с геном рецептора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ретиноевой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альфа (RARA), и эти пациенты реагируют на лечение дифференцировки полностью транс-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ретиноевой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кислотой (ATRA).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В редких случаях пациенты с морфологическим диагнозом APL имеют вариантные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хромосом, которые объединяют ген RARA с генами-партнерами, отличными от PML, например, в вариантной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t (5; 17) (q35; q21), которая сливает N-конец ген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нуклеофозмина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(NPM1) в 5q35 к рецептору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ретиноевой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альфа в 17q21.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sz w:val="24"/>
                <w:szCs w:val="24"/>
                <w:lang w:val="en-US"/>
              </w:rPr>
              <w:t>AML1-</w:t>
            </w:r>
            <w:proofErr w:type="gramStart"/>
            <w:r w:rsidRPr="00046F67">
              <w:rPr>
                <w:sz w:val="24"/>
                <w:szCs w:val="24"/>
                <w:lang w:val="en-US"/>
              </w:rPr>
              <w:t>ETO  -</w:t>
            </w:r>
            <w:proofErr w:type="gramEnd"/>
            <w:r w:rsidRPr="00046F67">
              <w:rPr>
                <w:sz w:val="24"/>
                <w:szCs w:val="24"/>
                <w:lang w:val="en-US"/>
              </w:rPr>
              <w:t xml:space="preserve"> t(8;21)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200 анализ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(8; 21) - одна из наиболее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частых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хромосомных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связанных с острым лейкозом. Эта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создает гибридный белок, состоящий из фактора транскрипции острого миелоидного лейкоза-1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корепрессора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восемь-двадцать один (AML1 ETO), который репрессирует транскрипцию через сайты связывания ДНК AML1 (RUNX1)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иммортализует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гематопоэтические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клетки-предшественники.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C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месь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бесцветный,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en-US"/>
              </w:rPr>
              <w:t>MLL</w:t>
            </w:r>
            <w:r w:rsidRPr="00046F67">
              <w:rPr>
                <w:sz w:val="24"/>
                <w:szCs w:val="24"/>
                <w:lang w:val="ru-RU"/>
              </w:rPr>
              <w:t>-</w:t>
            </w:r>
            <w:r w:rsidRPr="00046F67">
              <w:rPr>
                <w:sz w:val="24"/>
                <w:szCs w:val="24"/>
                <w:lang w:val="en-US"/>
              </w:rPr>
              <w:t>AF</w:t>
            </w:r>
            <w:r w:rsidRPr="00046F67">
              <w:rPr>
                <w:sz w:val="24"/>
                <w:szCs w:val="24"/>
                <w:lang w:val="ru-RU"/>
              </w:rPr>
              <w:t xml:space="preserve">4 - </w:t>
            </w:r>
            <w:proofErr w:type="gramStart"/>
            <w:r w:rsidRPr="00046F67">
              <w:rPr>
                <w:sz w:val="24"/>
                <w:szCs w:val="24"/>
                <w:lang w:val="en-US"/>
              </w:rPr>
              <w:t>t</w:t>
            </w:r>
            <w:r w:rsidRPr="00046F67">
              <w:rPr>
                <w:sz w:val="24"/>
                <w:szCs w:val="24"/>
                <w:lang w:val="ru-RU"/>
              </w:rPr>
              <w:t>(</w:t>
            </w:r>
            <w:proofErr w:type="gramEnd"/>
            <w:r w:rsidRPr="00046F67">
              <w:rPr>
                <w:sz w:val="24"/>
                <w:szCs w:val="24"/>
                <w:lang w:val="ru-RU"/>
              </w:rPr>
              <w:t xml:space="preserve">4;11) 3 типа </w:t>
            </w:r>
            <w:proofErr w:type="spellStart"/>
            <w:r w:rsidRPr="00046F67">
              <w:rPr>
                <w:sz w:val="24"/>
                <w:szCs w:val="24"/>
                <w:lang w:val="ru-RU"/>
              </w:rPr>
              <w:t>транскрипта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(4;11)(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21;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23) – специфическая хромосомная аберрация, которая чаще всего встречается при остром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лимфобластном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лейкозе (ОЛЛ). ОЛЛ – злокачественное заболевание системы кроветворения, характеризующееся неконтролируемой пролиферацией незрелых лимфоидных клеток (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лимфобластов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). При этой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слияние фрагментов двух генов –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23) и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4 (4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21), в результате чего образуется химерный ген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4. Принято считать, что химерный ген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4, локализованный на 11-й хромосоме, играет ключевую роль в патогенезе лейкоза. Разработаны очень чувствительные молекулярные методы, позволяющие выявлять практически все перестройки гена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химерный ген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4, с помощью методов ПЦР и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046F67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en-US"/>
              </w:rPr>
              <w:t>MLL</w:t>
            </w:r>
            <w:r w:rsidRPr="00046F67">
              <w:rPr>
                <w:sz w:val="24"/>
                <w:szCs w:val="24"/>
                <w:lang w:val="ru-RU"/>
              </w:rPr>
              <w:t>-</w:t>
            </w:r>
            <w:r w:rsidRPr="00046F67">
              <w:rPr>
                <w:sz w:val="24"/>
                <w:szCs w:val="24"/>
                <w:lang w:val="en-US"/>
              </w:rPr>
              <w:t>AF</w:t>
            </w:r>
            <w:r w:rsidRPr="00046F67">
              <w:rPr>
                <w:sz w:val="24"/>
                <w:szCs w:val="24"/>
                <w:lang w:val="ru-RU"/>
              </w:rPr>
              <w:t>9 -</w:t>
            </w:r>
            <w:proofErr w:type="gramStart"/>
            <w:r w:rsidRPr="00046F67">
              <w:rPr>
                <w:sz w:val="24"/>
                <w:szCs w:val="24"/>
                <w:lang w:val="en-US"/>
              </w:rPr>
              <w:t>t</w:t>
            </w:r>
            <w:r w:rsidRPr="00046F67">
              <w:rPr>
                <w:sz w:val="24"/>
                <w:szCs w:val="24"/>
                <w:lang w:val="ru-RU"/>
              </w:rPr>
              <w:t>(</w:t>
            </w:r>
            <w:proofErr w:type="gramEnd"/>
            <w:r w:rsidRPr="00046F67">
              <w:rPr>
                <w:sz w:val="24"/>
                <w:szCs w:val="24"/>
                <w:lang w:val="ru-RU"/>
              </w:rPr>
              <w:t xml:space="preserve">9;11) 2 типа </w:t>
            </w:r>
            <w:proofErr w:type="spellStart"/>
            <w:r w:rsidRPr="00046F67">
              <w:rPr>
                <w:sz w:val="24"/>
                <w:szCs w:val="24"/>
                <w:lang w:val="ru-RU"/>
              </w:rPr>
              <w:t>транскрипта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100 анализ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t(9;11) – специфическая хромосомная аберрация, которая чаще всего встречается при остром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лимфобластном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лейкозе (ОЛЛ). ОЛЛ – злокачественное заболевание системы кроветворения, характеризующееся неконтролируемой пролиферацией незрелых лимфоидных клеток (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лимфобластов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). При этой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слияние фрагментов двух генов – MLL (11q23) и AF4 (9q21), в результате чего образуется химерный ген MLL-AF9.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046F67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en-US"/>
              </w:rPr>
              <w:t>MLL</w:t>
            </w:r>
            <w:r w:rsidRPr="00046F67">
              <w:rPr>
                <w:sz w:val="24"/>
                <w:szCs w:val="24"/>
                <w:lang w:val="ru-RU"/>
              </w:rPr>
              <w:t>-</w:t>
            </w:r>
            <w:r w:rsidRPr="00046F67">
              <w:rPr>
                <w:sz w:val="24"/>
                <w:szCs w:val="24"/>
                <w:lang w:val="en-US"/>
              </w:rPr>
              <w:t>ENL</w:t>
            </w:r>
            <w:r w:rsidRPr="00046F67">
              <w:rPr>
                <w:sz w:val="24"/>
                <w:szCs w:val="24"/>
                <w:lang w:val="ru-RU"/>
              </w:rPr>
              <w:t xml:space="preserve"> -</w:t>
            </w:r>
            <w:proofErr w:type="gramStart"/>
            <w:r w:rsidRPr="00046F67">
              <w:rPr>
                <w:sz w:val="24"/>
                <w:szCs w:val="24"/>
                <w:lang w:val="en-US"/>
              </w:rPr>
              <w:t>t</w:t>
            </w:r>
            <w:r w:rsidRPr="00046F67">
              <w:rPr>
                <w:sz w:val="24"/>
                <w:szCs w:val="24"/>
                <w:lang w:val="ru-RU"/>
              </w:rPr>
              <w:t>(</w:t>
            </w:r>
            <w:proofErr w:type="gramEnd"/>
            <w:r w:rsidRPr="00046F67">
              <w:rPr>
                <w:sz w:val="24"/>
                <w:szCs w:val="24"/>
                <w:lang w:val="ru-RU"/>
              </w:rPr>
              <w:t xml:space="preserve">11;19)  3 типа </w:t>
            </w:r>
            <w:proofErr w:type="spellStart"/>
            <w:r w:rsidRPr="00046F67">
              <w:rPr>
                <w:sz w:val="24"/>
                <w:szCs w:val="24"/>
                <w:lang w:val="ru-RU"/>
              </w:rPr>
              <w:t>транскрипта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100 анализ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Транслокация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t(11;19) – специфическая хромосомная аберрация, которая чаще всего встречается при остром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лимфобластном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лейкозе (ОЛЛ). ОЛЛ – злокачественное заболевание системы кроветворения, характеризующееся неконтролируемой пролиферацией незрелых лимфоидных клеток (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лимфобластов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С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046F67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B62423" w:rsidP="000F1BCF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b w:val="0"/>
                <w:sz w:val="24"/>
                <w:szCs w:val="24"/>
                <w:lang w:val="en-US"/>
              </w:rPr>
              <w:t>AF</w:t>
            </w:r>
            <w:r w:rsidRPr="00046F67">
              <w:rPr>
                <w:b w:val="0"/>
                <w:sz w:val="24"/>
                <w:szCs w:val="24"/>
                <w:lang w:val="ru-RU"/>
              </w:rPr>
              <w:t>6/</w:t>
            </w:r>
            <w:r w:rsidRPr="00046F67">
              <w:rPr>
                <w:b w:val="0"/>
                <w:sz w:val="24"/>
                <w:szCs w:val="24"/>
                <w:lang w:val="en-US"/>
              </w:rPr>
              <w:t>MLL</w:t>
            </w:r>
            <w:r w:rsidRPr="00046F67">
              <w:rPr>
                <w:b w:val="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046F67">
              <w:rPr>
                <w:b w:val="0"/>
                <w:sz w:val="24"/>
                <w:szCs w:val="24"/>
                <w:lang w:val="en-US"/>
              </w:rPr>
              <w:t>t</w:t>
            </w:r>
            <w:r w:rsidRPr="00046F67">
              <w:rPr>
                <w:b w:val="0"/>
                <w:sz w:val="24"/>
                <w:szCs w:val="24"/>
                <w:lang w:val="ru-RU"/>
              </w:rPr>
              <w:t>(</w:t>
            </w:r>
            <w:proofErr w:type="gramEnd"/>
            <w:r w:rsidRPr="00046F67">
              <w:rPr>
                <w:b w:val="0"/>
                <w:sz w:val="24"/>
                <w:szCs w:val="24"/>
                <w:lang w:val="ru-RU"/>
              </w:rPr>
              <w:t>6;11)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121F"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62423"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  <w:p w:rsidR="000F1BCF" w:rsidRPr="00046F67" w:rsidRDefault="000F1BCF" w:rsidP="000F1BCF">
            <w:pPr>
              <w:pStyle w:val="a6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C6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51141B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2423" w:rsidRPr="00046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</w:t>
            </w:r>
            <w:r w:rsidR="00B62423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6/</w:t>
            </w:r>
            <w:r w:rsidR="00B62423" w:rsidRPr="00046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MLL</w:t>
            </w:r>
            <w:r w:rsidR="00B62423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="00B62423" w:rsidRPr="00046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B62423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B62423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6;11) </w:t>
            </w:r>
            <w:r w:rsidR="00B62423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представляет собой повторяющуюся хромосомную перестройку, которая кодирует </w:t>
            </w:r>
            <w:proofErr w:type="spellStart"/>
            <w:r w:rsidR="00B62423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онкобелок</w:t>
            </w:r>
            <w:proofErr w:type="spellEnd"/>
            <w:r w:rsidR="00B62423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слияния MLLAF6, и наблюдается у пациентов с различными гематологическими злокачественными новообразованиями. На</w:t>
            </w:r>
            <w:r w:rsidR="00C6121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личие t (6; 11) (q27; q23) </w:t>
            </w:r>
            <w:r w:rsidR="00B62423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связано с плохой общей выживаемостью у пациентов с </w:t>
            </w:r>
            <w:r w:rsidR="00C6121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Latn-UZ"/>
              </w:rPr>
              <w:t>ОМЛ</w:t>
            </w:r>
            <w:r w:rsidR="00B62423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A3EC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z-Latn-UZ"/>
              </w:rPr>
              <w:t>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Хранение при температуре от 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8 до 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-20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A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3EC7" w:rsidRPr="007114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8BB" w:rsidRPr="00046F67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r w:rsidR="00C6121F"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 w:rsidP="000F1BCF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C6121F" w:rsidP="000F1BCF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b w:val="0"/>
                <w:sz w:val="24"/>
                <w:szCs w:val="24"/>
                <w:lang w:val="en-US"/>
              </w:rPr>
              <w:t>AF</w:t>
            </w:r>
            <w:r w:rsidRPr="00046F67">
              <w:rPr>
                <w:b w:val="0"/>
                <w:sz w:val="24"/>
                <w:szCs w:val="24"/>
              </w:rPr>
              <w:t>10/</w:t>
            </w:r>
            <w:r w:rsidRPr="00046F67">
              <w:rPr>
                <w:b w:val="0"/>
                <w:sz w:val="24"/>
                <w:szCs w:val="24"/>
                <w:lang w:val="en-US"/>
              </w:rPr>
              <w:t>MLL</w:t>
            </w:r>
            <w:r w:rsidRPr="00046F67">
              <w:rPr>
                <w:b w:val="0"/>
                <w:sz w:val="24"/>
                <w:szCs w:val="24"/>
              </w:rPr>
              <w:t xml:space="preserve"> – </w:t>
            </w:r>
            <w:proofErr w:type="gramStart"/>
            <w:r w:rsidRPr="00046F67">
              <w:rPr>
                <w:b w:val="0"/>
                <w:sz w:val="24"/>
                <w:szCs w:val="24"/>
                <w:lang w:val="en-US"/>
              </w:rPr>
              <w:t>t</w:t>
            </w:r>
            <w:r w:rsidRPr="00046F67">
              <w:rPr>
                <w:b w:val="0"/>
                <w:sz w:val="24"/>
                <w:szCs w:val="24"/>
              </w:rPr>
              <w:t>(</w:t>
            </w:r>
            <w:proofErr w:type="gramEnd"/>
            <w:r w:rsidRPr="00046F67">
              <w:rPr>
                <w:b w:val="0"/>
                <w:sz w:val="24"/>
                <w:szCs w:val="24"/>
              </w:rPr>
              <w:t>6;11)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121F"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51141B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A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51141B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121F" w:rsidRPr="00046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</w:t>
            </w:r>
            <w:r w:rsidR="009A3EC7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6121F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6121F" w:rsidRPr="00046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MLL</w:t>
            </w:r>
            <w:r w:rsidR="00C6121F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="00C6121F" w:rsidRPr="00046F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C6121F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C6121F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6;11) </w:t>
            </w:r>
            <w:r w:rsidR="00C6121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представляет собой повторяющуюся хромосомную перестройку, которая кодирует </w:t>
            </w:r>
            <w:proofErr w:type="spellStart"/>
            <w:r w:rsidR="00C6121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онкобелок</w:t>
            </w:r>
            <w:proofErr w:type="spellEnd"/>
            <w:r w:rsidR="00C6121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слияния MLLAF6, и наблюдается у пациентов с различными гематологическими злокачественными новообразованиями. Наличие t (6; 11) (q27; q23) связано с плохой общей выживаемостью у пациентов с </w:t>
            </w:r>
            <w:r w:rsidR="00C6121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Latn-UZ"/>
              </w:rPr>
              <w:t>ОМЛ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A3EC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A3E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Хранение при температуре от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 до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</w:t>
            </w:r>
            <w:r w:rsidR="009A3EC7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A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A3EC7" w:rsidRPr="00046F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68BB" w:rsidRPr="00046F67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 w:rsidP="000F1BCF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7114D8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7114D8" w:rsidRDefault="009A3EC7" w:rsidP="000F1BCF">
            <w:pPr>
              <w:pStyle w:val="1"/>
              <w:outlineLvl w:val="0"/>
              <w:rPr>
                <w:sz w:val="24"/>
                <w:szCs w:val="24"/>
              </w:rPr>
            </w:pPr>
            <w:r w:rsidRPr="007114D8">
              <w:rPr>
                <w:b w:val="0"/>
                <w:sz w:val="24"/>
                <w:szCs w:val="24"/>
              </w:rPr>
              <w:t>CBFB</w:t>
            </w:r>
            <w:r w:rsidRPr="00046F67">
              <w:rPr>
                <w:b w:val="0"/>
                <w:sz w:val="24"/>
                <w:szCs w:val="24"/>
              </w:rPr>
              <w:t>/</w:t>
            </w:r>
            <w:r w:rsidRPr="007114D8">
              <w:rPr>
                <w:b w:val="0"/>
                <w:sz w:val="24"/>
                <w:szCs w:val="24"/>
              </w:rPr>
              <w:t xml:space="preserve">MYH11 </w:t>
            </w:r>
            <w:proofErr w:type="spellStart"/>
            <w:r w:rsidRPr="00046F67">
              <w:rPr>
                <w:b w:val="0"/>
                <w:sz w:val="24"/>
                <w:szCs w:val="24"/>
              </w:rPr>
              <w:t>тип</w:t>
            </w:r>
            <w:proofErr w:type="spellEnd"/>
            <w:r w:rsidRPr="00046F67">
              <w:rPr>
                <w:b w:val="0"/>
                <w:sz w:val="24"/>
                <w:szCs w:val="24"/>
              </w:rPr>
              <w:t xml:space="preserve"> </w:t>
            </w:r>
            <w:r w:rsidRPr="007114D8">
              <w:rPr>
                <w:b w:val="0"/>
                <w:sz w:val="24"/>
                <w:szCs w:val="24"/>
              </w:rPr>
              <w:t>A</w:t>
            </w:r>
            <w:r w:rsidRPr="00046F6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b w:val="0"/>
                <w:sz w:val="24"/>
                <w:szCs w:val="24"/>
              </w:rPr>
              <w:t>или</w:t>
            </w:r>
            <w:proofErr w:type="spellEnd"/>
            <w:r w:rsidRPr="007114D8">
              <w:rPr>
                <w:b w:val="0"/>
                <w:sz w:val="24"/>
                <w:szCs w:val="24"/>
              </w:rPr>
              <w:t xml:space="preserve"> e5e12-inv(16)</w:t>
            </w:r>
            <w:r w:rsidRPr="00046F67">
              <w:rPr>
                <w:b w:val="0"/>
                <w:sz w:val="24"/>
                <w:szCs w:val="24"/>
              </w:rPr>
              <w:t xml:space="preserve"> и</w:t>
            </w:r>
            <w:r w:rsidRPr="007114D8">
              <w:rPr>
                <w:b w:val="0"/>
                <w:sz w:val="24"/>
                <w:szCs w:val="24"/>
              </w:rPr>
              <w:t xml:space="preserve"> t(16;16)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7114D8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="009A3EC7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  <w:p w:rsidR="000F1BCF" w:rsidRPr="00046F67" w:rsidRDefault="000F1BCF" w:rsidP="000F1BCF">
            <w:pPr>
              <w:pStyle w:val="a6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1C68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FF5B91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Инверсия хромосомы 16 —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(16)(pl3;q22), как и t(16;16)(pl3;q22), обнаруживается у всех больных (100 %) с диагнозом ОМЛ (Острый миелоидный лейкоз — это злокачественная опухоль миелоидного ростка крови, при которой быстро размножаются изменённые белые кровяные клетки.</w:t>
            </w:r>
            <w:proofErr w:type="gram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Накапливаясь в костном мозге, они подавляют рост нормальных клеток крови, что приводит к снижению количества эритроцитов, тромбоцитов, и нормальных лейкоцитов) с вариантном М4ео (по классификации FAB Франко-американо-британская классификация основана на преобладающем пути и степени дифференцировки клеток) с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эозинофилией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 40 % пациентов с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миеломонобластным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лейкозом (М</w:t>
            </w:r>
            <w:proofErr w:type="gram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реже наблюдается при других вариантах острого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миелолейкоза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(ОМЛ). Эти хромосомные аномалии можно идентифицировать только на цитогенетических препаратах высокого качества, которые трудно получить из костного мозга больных </w:t>
            </w:r>
            <w:proofErr w:type="gram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острым</w:t>
            </w:r>
            <w:proofErr w:type="gram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миелолейкозом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(ОМЛ). Молекулярно-генетические методики являются важным подспорьем для выявления инверсии хромосомы 16. Лейкозы, ассоциированные с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(16) или t(l6;16), нередко сопровождаются специфическим поражением ЦНС, поэтому современные терапевтические программы предусматривают ряд мероприятий для профилактики такого поражения. Ясно, что своевременное выявление названных аномалий или их молекулярного эквивалента — химерного гена CBFB-MYH11 крайне важно.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1C68B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1C68BB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1C68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</w:t>
            </w:r>
            <w:r w:rsidR="001C68BB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ие при температуре от -18 до -20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1C6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68BB" w:rsidRPr="00046F67"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FA632C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7114D8" w:rsidRDefault="008622EF" w:rsidP="000F1BCF">
            <w:pPr>
              <w:pStyle w:val="1"/>
              <w:outlineLvl w:val="0"/>
              <w:rPr>
                <w:sz w:val="24"/>
                <w:szCs w:val="24"/>
              </w:rPr>
            </w:pPr>
            <w:r w:rsidRPr="007114D8">
              <w:rPr>
                <w:b w:val="0"/>
                <w:sz w:val="24"/>
                <w:szCs w:val="24"/>
              </w:rPr>
              <w:t>CBFB</w:t>
            </w:r>
            <w:r w:rsidRPr="00046F67">
              <w:rPr>
                <w:b w:val="0"/>
                <w:sz w:val="24"/>
                <w:szCs w:val="24"/>
              </w:rPr>
              <w:t>/</w:t>
            </w:r>
            <w:r w:rsidRPr="007114D8">
              <w:rPr>
                <w:b w:val="0"/>
                <w:sz w:val="24"/>
                <w:szCs w:val="24"/>
              </w:rPr>
              <w:t xml:space="preserve">MYH11 </w:t>
            </w:r>
            <w:proofErr w:type="spellStart"/>
            <w:r w:rsidRPr="00046F67">
              <w:rPr>
                <w:b w:val="0"/>
                <w:sz w:val="24"/>
                <w:szCs w:val="24"/>
              </w:rPr>
              <w:t>тип</w:t>
            </w:r>
            <w:proofErr w:type="spellEnd"/>
            <w:r w:rsidRPr="00046F67">
              <w:rPr>
                <w:b w:val="0"/>
                <w:sz w:val="24"/>
                <w:szCs w:val="24"/>
              </w:rPr>
              <w:t xml:space="preserve"> </w:t>
            </w:r>
            <w:r w:rsidRPr="007114D8">
              <w:rPr>
                <w:b w:val="0"/>
                <w:sz w:val="24"/>
                <w:szCs w:val="24"/>
              </w:rPr>
              <w:t>D(e5e8)</w:t>
            </w:r>
            <w:r w:rsidRPr="00046F67">
              <w:rPr>
                <w:b w:val="0"/>
                <w:sz w:val="24"/>
                <w:szCs w:val="24"/>
              </w:rPr>
              <w:t xml:space="preserve"> и</w:t>
            </w:r>
            <w:r w:rsidRPr="007114D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b w:val="0"/>
                <w:sz w:val="24"/>
                <w:szCs w:val="24"/>
              </w:rPr>
              <w:t>тип</w:t>
            </w:r>
            <w:proofErr w:type="spellEnd"/>
            <w:r w:rsidRPr="007114D8">
              <w:rPr>
                <w:b w:val="0"/>
                <w:sz w:val="24"/>
                <w:szCs w:val="24"/>
              </w:rPr>
              <w:t xml:space="preserve"> E(e5e12) - </w:t>
            </w:r>
            <w:proofErr w:type="spellStart"/>
            <w:r w:rsidRPr="007114D8">
              <w:rPr>
                <w:b w:val="0"/>
                <w:sz w:val="24"/>
                <w:szCs w:val="24"/>
              </w:rPr>
              <w:t>inv</w:t>
            </w:r>
            <w:proofErr w:type="spellEnd"/>
            <w:r w:rsidRPr="007114D8">
              <w:rPr>
                <w:b w:val="0"/>
                <w:sz w:val="24"/>
                <w:szCs w:val="24"/>
              </w:rPr>
              <w:t>(16)</w:t>
            </w:r>
            <w:r w:rsidRPr="00046F67">
              <w:rPr>
                <w:b w:val="0"/>
                <w:sz w:val="24"/>
                <w:szCs w:val="24"/>
              </w:rPr>
              <w:t xml:space="preserve"> и</w:t>
            </w:r>
            <w:r w:rsidRPr="007114D8">
              <w:rPr>
                <w:b w:val="0"/>
                <w:sz w:val="24"/>
                <w:szCs w:val="24"/>
              </w:rPr>
              <w:t xml:space="preserve"> t(16;16)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7114D8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="008622EF"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  <w:p w:rsidR="000F1BCF" w:rsidRPr="00046F67" w:rsidRDefault="000F1BCF" w:rsidP="000F1BCF">
            <w:pPr>
              <w:pStyle w:val="a6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FF5B91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Инверсия хромосомы 16 —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(16)(pl3;q22), как и t(16;16)(pl3;q22), обнаруживается у всех больных (100 %) с диагнозом ОМЛ (Острый миелоидный лейкоз — это злокачественная опухоль миелоидного ростка крови, при которой быстро размножаются изменённые белые кровяные клетки.</w:t>
            </w:r>
            <w:proofErr w:type="gram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Накапливаясь в костном мозге, они подавляют рост нормальных клеток крови, что приводит к снижению количества эритроцитов, тромбоцитов, и нормальных лейкоцитов) с вариантном М4ео (по классификации FAB Франко-американо-британская классификация основана на преобладающем пути и степени дифференцировки клеток) с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эозинофилией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 40 % пациентов с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миеломонобластным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лейкозом (М</w:t>
            </w:r>
            <w:proofErr w:type="gram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реже наблюдается при других вариантах острого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миелолейкоза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(ОМЛ). Эти хромосомные аномалии можно идентифицировать только на цитогенетических препаратах высокого качества, которые трудно получить из костного мозга больных </w:t>
            </w:r>
            <w:proofErr w:type="gram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острым</w:t>
            </w:r>
            <w:proofErr w:type="gram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миелолейкозом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(ОМЛ). Молекулярно-генетические методики являются важным подспорьем для выявления инверсии хромосомы 16. Лейкозы, ассоциированные с </w:t>
            </w:r>
            <w:proofErr w:type="spellStart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inv</w:t>
            </w:r>
            <w:proofErr w:type="spellEnd"/>
            <w:r w:rsidR="001C68BB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(16) или t(l6;16), нередко сопровождаются специфическим поражением ЦНС, поэтому современные терапевтические программы предусматривают ряд мероприятий для профилактики такого поражения. Ясно, что своевременное выявление названных аномалий или их молекулярного эквивалента — химерного гена CBFB-MYH11 крайне важно.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862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Хранение при температуре от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8 до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 w:rsidP="000F1BCF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8622EF" w:rsidP="000F1BCF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b w:val="0"/>
                <w:sz w:val="24"/>
                <w:szCs w:val="24"/>
                <w:lang w:val="en-US"/>
              </w:rPr>
              <w:t>FLT</w:t>
            </w:r>
            <w:r w:rsidRPr="00046F67"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862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="008622EF"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  <w:p w:rsidR="000F1BCF" w:rsidRPr="00046F67" w:rsidRDefault="000F1BCF" w:rsidP="000F1BCF">
            <w:pPr>
              <w:pStyle w:val="a6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7114D8" w:rsidRDefault="000F1BCF" w:rsidP="008622EF">
            <w:pPr>
              <w:pStyle w:val="a6"/>
              <w:shd w:val="clear" w:color="auto" w:fill="FFFFFF"/>
              <w:spacing w:before="0" w:beforeAutospacing="0" w:after="240" w:afterAutospacing="0" w:line="343" w:lineRule="atLeast"/>
              <w:rPr>
                <w:lang w:val="ru-RU"/>
              </w:rPr>
            </w:pPr>
            <w:r w:rsidRPr="007114D8">
              <w:rPr>
                <w:lang w:val="ru-RU"/>
              </w:rPr>
              <w:t xml:space="preserve"> </w:t>
            </w:r>
            <w:r w:rsidRPr="007114D8">
              <w:rPr>
                <w:b/>
                <w:lang w:val="ru-RU"/>
              </w:rPr>
              <w:t>Описание:</w:t>
            </w:r>
            <w:r w:rsidR="00892330" w:rsidRPr="007114D8">
              <w:rPr>
                <w:b/>
                <w:lang w:val="ru-RU"/>
              </w:rPr>
              <w:t xml:space="preserve"> </w:t>
            </w:r>
            <w:r w:rsidR="008622EF" w:rsidRPr="007114D8">
              <w:rPr>
                <w:lang w:val="ru-RU"/>
              </w:rPr>
              <w:t xml:space="preserve">Мутация </w:t>
            </w:r>
            <w:r w:rsidR="008622EF" w:rsidRPr="00046F67">
              <w:t>FLT</w:t>
            </w:r>
            <w:r w:rsidR="008622EF" w:rsidRPr="007114D8">
              <w:rPr>
                <w:lang w:val="ru-RU"/>
              </w:rPr>
              <w:t xml:space="preserve">3 определяет серьезный сопутствующий риск-фактор при диагностике ОМЛ. Медиана выживаемости у таких пациентов крайне низкая. </w:t>
            </w:r>
            <w:r w:rsidR="008622EF" w:rsidRPr="00046F67">
              <w:t>FLT</w:t>
            </w:r>
            <w:r w:rsidR="008622EF" w:rsidRPr="007114D8">
              <w:rPr>
                <w:lang w:val="ru-RU"/>
              </w:rPr>
              <w:t xml:space="preserve">3 является </w:t>
            </w:r>
            <w:r w:rsidR="008622EF" w:rsidRPr="00046F67">
              <w:t>FMS</w:t>
            </w:r>
            <w:r w:rsidR="008622EF" w:rsidRPr="007114D8">
              <w:rPr>
                <w:lang w:val="ru-RU"/>
              </w:rPr>
              <w:t xml:space="preserve">-подобной </w:t>
            </w:r>
            <w:proofErr w:type="spellStart"/>
            <w:r w:rsidR="008622EF" w:rsidRPr="007114D8">
              <w:rPr>
                <w:lang w:val="ru-RU"/>
              </w:rPr>
              <w:t>тирозинкиназой</w:t>
            </w:r>
            <w:proofErr w:type="spellEnd"/>
            <w:r w:rsidR="008622EF" w:rsidRPr="007114D8">
              <w:rPr>
                <w:lang w:val="ru-RU"/>
              </w:rPr>
              <w:t>, регулирующей процессы пролиферации, дифференцировки и выживания незрелых гемопоэтических клеток</w:t>
            </w:r>
            <w:r w:rsidR="008622EF" w:rsidRPr="00046F67">
              <w:rPr>
                <w:lang w:val="ru-RU"/>
              </w:rPr>
              <w:t xml:space="preserve">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8622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реакционная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862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8 до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8622EF" w:rsidP="000F1BCF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b w:val="0"/>
                <w:sz w:val="24"/>
                <w:szCs w:val="24"/>
                <w:lang w:val="en-US"/>
              </w:rPr>
              <w:t>PRAME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8622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2EF"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  <w:p w:rsidR="000F1BCF" w:rsidRPr="00046F67" w:rsidRDefault="000F1BCF" w:rsidP="000F1BCF">
            <w:pPr>
              <w:pStyle w:val="a6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E147AC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47AC"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Антиген </w:t>
            </w:r>
            <w:r w:rsidR="008622E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 </w:t>
            </w:r>
            <w:r w:rsidR="008622EF" w:rsidRPr="00046F67">
              <w:rPr>
                <w:rStyle w:val="a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PRAME</w:t>
            </w:r>
            <w:r w:rsidR="008622E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может быть использован как надежный </w:t>
            </w:r>
            <w:proofErr w:type="spellStart"/>
            <w:r w:rsidR="008622E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биомаркер</w:t>
            </w:r>
            <w:proofErr w:type="spellEnd"/>
            <w:r w:rsidR="008622E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наличия опухолевых клеток. Определение </w:t>
            </w:r>
            <w:proofErr w:type="spellStart"/>
            <w:r w:rsidR="008622E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транскриптов</w:t>
            </w:r>
            <w:proofErr w:type="spellEnd"/>
            <w:r w:rsidR="008622E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622EF" w:rsidRPr="00046F67">
              <w:rPr>
                <w:rStyle w:val="a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PRAME</w:t>
            </w:r>
            <w:r w:rsidR="008622EF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используется при мониторинге минимальной остаточной болезни и диагностике молекулярного рецидива.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8622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8622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8 до 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8622EF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96634C" w:rsidP="000F1BCF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b w:val="0"/>
                <w:sz w:val="24"/>
                <w:szCs w:val="24"/>
                <w:lang w:val="en-US"/>
              </w:rPr>
              <w:t>BCL</w:t>
            </w:r>
            <w:r w:rsidRPr="00046F67">
              <w:rPr>
                <w:b w:val="0"/>
                <w:sz w:val="24"/>
                <w:szCs w:val="24"/>
                <w:lang w:val="ru-RU"/>
              </w:rPr>
              <w:t>-6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34C"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  <w:p w:rsidR="000F1BCF" w:rsidRPr="00046F67" w:rsidRDefault="000F1BCF" w:rsidP="000F1BCF">
            <w:pPr>
              <w:pStyle w:val="a6"/>
              <w:rPr>
                <w:b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6634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E147AC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34C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 BCL6 (находиться в длинном плече 3 хромосомы в районе 27) является одним из ключевых регуляторов развития В-лимфоцитов на уровне </w:t>
            </w:r>
            <w:proofErr w:type="spellStart"/>
            <w:r w:rsidR="0096634C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герминальной</w:t>
            </w:r>
            <w:proofErr w:type="spellEnd"/>
            <w:r w:rsidR="0096634C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(фолликулярной) дифференцировки. В патогенезе ДВКЛ наиболее часто играют роль генетические аномалии с их участием. От общего уровня активности и механизмов, приводящих к </w:t>
            </w:r>
            <w:proofErr w:type="spellStart"/>
            <w:r w:rsidR="0096634C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гиперэкспрессии</w:t>
            </w:r>
            <w:proofErr w:type="spellEnd"/>
            <w:r w:rsidR="0096634C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этого гена и продукции соответствующих белков, зависит прогноз заболевания.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663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96634C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реакционная смесь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</w:t>
            </w:r>
            <w:r w:rsidR="0096634C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ие при температуре от -18 до -20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96634C" w:rsidP="000F1BCF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r w:rsidRPr="00046F67">
              <w:rPr>
                <w:b w:val="0"/>
                <w:sz w:val="24"/>
                <w:szCs w:val="24"/>
                <w:lang w:val="en-US"/>
              </w:rPr>
              <w:t>BCL</w:t>
            </w:r>
            <w:r w:rsidRPr="00046F67">
              <w:rPr>
                <w:b w:val="0"/>
                <w:sz w:val="24"/>
                <w:szCs w:val="24"/>
              </w:rPr>
              <w:t>-2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="0096634C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6634C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</w:t>
            </w:r>
            <w:r w:rsidR="0096634C" w:rsidRPr="00046F67">
              <w:rPr>
                <w:sz w:val="24"/>
                <w:szCs w:val="24"/>
                <w:lang w:val="uz-Cyrl-UZ"/>
              </w:rPr>
              <w:t xml:space="preserve">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7114D8" w:rsidRDefault="000F1BCF" w:rsidP="0096634C">
            <w:pPr>
              <w:pStyle w:val="a6"/>
              <w:shd w:val="clear" w:color="auto" w:fill="FFFFFF"/>
              <w:spacing w:before="120" w:beforeAutospacing="0" w:after="120" w:afterAutospacing="0"/>
              <w:rPr>
                <w:lang w:val="ru-RU"/>
              </w:rPr>
            </w:pPr>
            <w:r w:rsidRPr="007114D8">
              <w:rPr>
                <w:lang w:val="ru-RU"/>
              </w:rPr>
              <w:t xml:space="preserve"> </w:t>
            </w:r>
            <w:r w:rsidRPr="007114D8">
              <w:rPr>
                <w:b/>
                <w:lang w:val="ru-RU"/>
              </w:rPr>
              <w:t>Описание:</w:t>
            </w:r>
            <w:r w:rsidR="0096634C" w:rsidRPr="007114D8">
              <w:rPr>
                <w:b/>
                <w:lang w:val="ru-RU"/>
              </w:rPr>
              <w:t xml:space="preserve"> </w:t>
            </w:r>
            <w:r w:rsidR="0096634C" w:rsidRPr="007114D8">
              <w:rPr>
                <w:b/>
                <w:bCs/>
                <w:shd w:val="clear" w:color="auto" w:fill="FFFFFF"/>
                <w:lang w:val="ru-RU"/>
              </w:rPr>
              <w:t xml:space="preserve">Регулятор </w:t>
            </w:r>
            <w:proofErr w:type="spellStart"/>
            <w:r w:rsidR="0096634C" w:rsidRPr="007114D8">
              <w:rPr>
                <w:b/>
                <w:bCs/>
                <w:shd w:val="clear" w:color="auto" w:fill="FFFFFF"/>
                <w:lang w:val="ru-RU"/>
              </w:rPr>
              <w:t>апоптоза</w:t>
            </w:r>
            <w:proofErr w:type="spellEnd"/>
            <w:r w:rsidR="0096634C" w:rsidRPr="00046F67">
              <w:rPr>
                <w:b/>
                <w:bCs/>
                <w:shd w:val="clear" w:color="auto" w:fill="FFFFFF"/>
              </w:rPr>
              <w:t> </w:t>
            </w:r>
            <w:proofErr w:type="spellStart"/>
            <w:r w:rsidR="0096634C" w:rsidRPr="00046F67">
              <w:rPr>
                <w:b/>
                <w:bCs/>
                <w:i/>
                <w:iCs/>
                <w:shd w:val="clear" w:color="auto" w:fill="FFFFFF"/>
              </w:rPr>
              <w:t>Bcl</w:t>
            </w:r>
            <w:proofErr w:type="spellEnd"/>
            <w:r w:rsidR="0096634C" w:rsidRPr="007114D8">
              <w:rPr>
                <w:b/>
                <w:bCs/>
                <w:i/>
                <w:iCs/>
                <w:shd w:val="clear" w:color="auto" w:fill="FFFFFF"/>
                <w:lang w:val="ru-RU"/>
              </w:rPr>
              <w:t>-2</w:t>
            </w:r>
            <w:r w:rsidR="0096634C" w:rsidRPr="00046F67">
              <w:rPr>
                <w:shd w:val="clear" w:color="auto" w:fill="FFFFFF"/>
              </w:rPr>
              <w:t> </w:t>
            </w:r>
            <w:r w:rsidR="0096634C" w:rsidRPr="007114D8">
              <w:rPr>
                <w:shd w:val="clear" w:color="auto" w:fill="FFFFFF"/>
                <w:lang w:val="ru-RU"/>
              </w:rPr>
              <w:t>— внутриклеточный</w:t>
            </w:r>
            <w:r w:rsidR="0096634C" w:rsidRPr="00046F67">
              <w:rPr>
                <w:shd w:val="clear" w:color="auto" w:fill="FFFFFF"/>
              </w:rPr>
              <w:t> </w:t>
            </w:r>
            <w:hyperlink r:id="rId8" w:tooltip="Белок" w:history="1">
              <w:r w:rsidR="0096634C" w:rsidRPr="007114D8">
                <w:rPr>
                  <w:rStyle w:val="ae"/>
                  <w:color w:val="auto"/>
                  <w:shd w:val="clear" w:color="auto" w:fill="FFFFFF"/>
                  <w:lang w:val="ru-RU"/>
                </w:rPr>
                <w:t>белковый</w:t>
              </w:r>
            </w:hyperlink>
            <w:r w:rsidR="0096634C" w:rsidRPr="00046F67">
              <w:rPr>
                <w:shd w:val="clear" w:color="auto" w:fill="FFFFFF"/>
              </w:rPr>
              <w:t> </w:t>
            </w:r>
            <w:r w:rsidR="0096634C" w:rsidRPr="007114D8">
              <w:rPr>
                <w:shd w:val="clear" w:color="auto" w:fill="FFFFFF"/>
                <w:lang w:val="ru-RU"/>
              </w:rPr>
              <w:t>фактор, основной представитель семейства</w:t>
            </w:r>
            <w:r w:rsidR="0096634C" w:rsidRPr="00046F67">
              <w:rPr>
                <w:shd w:val="clear" w:color="auto" w:fill="FFFFFF"/>
              </w:rPr>
              <w:t> </w:t>
            </w:r>
            <w:proofErr w:type="spellStart"/>
            <w:r w:rsidR="0096634C" w:rsidRPr="00046F67">
              <w:rPr>
                <w:i/>
                <w:iCs/>
                <w:shd w:val="clear" w:color="auto" w:fill="FFFFFF"/>
              </w:rPr>
              <w:t>Bcl</w:t>
            </w:r>
            <w:proofErr w:type="spellEnd"/>
            <w:r w:rsidR="0096634C" w:rsidRPr="007114D8">
              <w:rPr>
                <w:i/>
                <w:iCs/>
                <w:shd w:val="clear" w:color="auto" w:fill="FFFFFF"/>
                <w:lang w:val="ru-RU"/>
              </w:rPr>
              <w:t>-2</w:t>
            </w:r>
            <w:r w:rsidR="0096634C" w:rsidRPr="007114D8">
              <w:rPr>
                <w:shd w:val="clear" w:color="auto" w:fill="FFFFFF"/>
                <w:lang w:val="ru-RU"/>
              </w:rPr>
              <w:t xml:space="preserve">. </w:t>
            </w:r>
            <w:r w:rsidR="0096634C" w:rsidRPr="007114D8">
              <w:rPr>
                <w:lang w:val="ru-RU"/>
              </w:rPr>
              <w:t>Подавляет</w:t>
            </w:r>
            <w:r w:rsidR="0096634C" w:rsidRPr="00046F67">
              <w:t> </w:t>
            </w:r>
            <w:hyperlink r:id="rId9" w:tooltip="Апоптоз" w:history="1">
              <w:proofErr w:type="spellStart"/>
              <w:r w:rsidR="0096634C" w:rsidRPr="007114D8">
                <w:rPr>
                  <w:rStyle w:val="ae"/>
                  <w:color w:val="auto"/>
                  <w:lang w:val="ru-RU"/>
                </w:rPr>
                <w:t>апоптоз</w:t>
              </w:r>
              <w:proofErr w:type="spellEnd"/>
            </w:hyperlink>
            <w:r w:rsidR="0096634C" w:rsidRPr="00046F67">
              <w:t> </w:t>
            </w:r>
            <w:r w:rsidR="0096634C" w:rsidRPr="007114D8">
              <w:rPr>
                <w:lang w:val="ru-RU"/>
              </w:rPr>
              <w:t xml:space="preserve">во многих клеточных системах, включая </w:t>
            </w:r>
            <w:proofErr w:type="spellStart"/>
            <w:r w:rsidR="0096634C" w:rsidRPr="007114D8">
              <w:rPr>
                <w:lang w:val="ru-RU"/>
              </w:rPr>
              <w:t>лимфогематопоэтические</w:t>
            </w:r>
            <w:proofErr w:type="spellEnd"/>
            <w:r w:rsidR="0096634C" w:rsidRPr="007114D8">
              <w:rPr>
                <w:lang w:val="ru-RU"/>
              </w:rPr>
              <w:t xml:space="preserve"> и </w:t>
            </w:r>
            <w:proofErr w:type="spellStart"/>
            <w:r w:rsidR="0096634C" w:rsidRPr="007114D8">
              <w:rPr>
                <w:lang w:val="ru-RU"/>
              </w:rPr>
              <w:t>нейрональные</w:t>
            </w:r>
            <w:proofErr w:type="spellEnd"/>
            <w:r w:rsidR="0096634C" w:rsidRPr="007114D8">
              <w:rPr>
                <w:lang w:val="ru-RU"/>
              </w:rPr>
              <w:t xml:space="preserve"> клетки. Регулирует клеточную смерть, контролируя проницаемость</w:t>
            </w:r>
            <w:r w:rsidR="0096634C" w:rsidRPr="00046F67">
              <w:t> </w:t>
            </w:r>
            <w:hyperlink r:id="rId10" w:tooltip="Митохондрия" w:history="1">
              <w:proofErr w:type="spellStart"/>
              <w:r w:rsidR="0096634C" w:rsidRPr="007114D8">
                <w:rPr>
                  <w:rStyle w:val="ae"/>
                  <w:color w:val="auto"/>
                  <w:lang w:val="ru-RU"/>
                </w:rPr>
                <w:t>митохондриальной</w:t>
              </w:r>
              <w:proofErr w:type="spellEnd"/>
            </w:hyperlink>
            <w:r w:rsidR="0096634C" w:rsidRPr="00046F67">
              <w:t> </w:t>
            </w:r>
            <w:r w:rsidR="0096634C" w:rsidRPr="007114D8">
              <w:rPr>
                <w:lang w:val="ru-RU"/>
              </w:rPr>
              <w:t>мембраны. Ингибирует</w:t>
            </w:r>
            <w:r w:rsidR="0096634C" w:rsidRPr="00046F67">
              <w:t> </w:t>
            </w:r>
            <w:hyperlink r:id="rId11" w:tooltip="Каспазы" w:history="1">
              <w:proofErr w:type="spellStart"/>
              <w:r w:rsidR="0096634C" w:rsidRPr="007114D8">
                <w:rPr>
                  <w:rStyle w:val="ae"/>
                  <w:color w:val="auto"/>
                  <w:lang w:val="ru-RU"/>
                </w:rPr>
                <w:t>каспазы</w:t>
              </w:r>
              <w:proofErr w:type="spellEnd"/>
            </w:hyperlink>
            <w:r w:rsidR="0096634C" w:rsidRPr="00046F67">
              <w:t> </w:t>
            </w:r>
            <w:r w:rsidR="0096634C" w:rsidRPr="007114D8">
              <w:rPr>
                <w:lang w:val="ru-RU"/>
              </w:rPr>
              <w:t>за счёт предотвращения выхода</w:t>
            </w:r>
            <w:r w:rsidR="0096634C" w:rsidRPr="00046F67">
              <w:t> </w:t>
            </w:r>
            <w:hyperlink r:id="rId12" w:tooltip="Цитохром c" w:history="1">
              <w:proofErr w:type="spellStart"/>
              <w:r w:rsidR="0096634C" w:rsidRPr="007114D8">
                <w:rPr>
                  <w:rStyle w:val="ae"/>
                  <w:color w:val="auto"/>
                  <w:lang w:val="ru-RU"/>
                </w:rPr>
                <w:t>цитохрома</w:t>
              </w:r>
              <w:proofErr w:type="spellEnd"/>
              <w:r w:rsidR="0096634C" w:rsidRPr="007114D8">
                <w:rPr>
                  <w:rStyle w:val="ae"/>
                  <w:color w:val="auto"/>
                  <w:lang w:val="ru-RU"/>
                </w:rPr>
                <w:t xml:space="preserve"> </w:t>
              </w:r>
              <w:r w:rsidR="0096634C" w:rsidRPr="00046F67">
                <w:rPr>
                  <w:rStyle w:val="ae"/>
                  <w:color w:val="auto"/>
                </w:rPr>
                <w:t>c</w:t>
              </w:r>
            </w:hyperlink>
            <w:r w:rsidR="0096634C" w:rsidRPr="00046F67">
              <w:t> </w:t>
            </w:r>
            <w:r w:rsidR="0096634C" w:rsidRPr="007114D8">
              <w:rPr>
                <w:lang w:val="ru-RU"/>
              </w:rPr>
              <w:t xml:space="preserve">из митохондрий и/или за счёт связывания фактора, активирующего </w:t>
            </w:r>
            <w:proofErr w:type="spellStart"/>
            <w:r w:rsidR="0096634C" w:rsidRPr="007114D8">
              <w:rPr>
                <w:lang w:val="ru-RU"/>
              </w:rPr>
              <w:t>апоптоз</w:t>
            </w:r>
            <w:proofErr w:type="spellEnd"/>
            <w:r w:rsidR="0096634C" w:rsidRPr="00046F67">
              <w:t> </w:t>
            </w:r>
            <w:r w:rsidR="0096634C" w:rsidRPr="007114D8">
              <w:rPr>
                <w:lang w:val="ru-RU"/>
              </w:rPr>
              <w:t>—</w:t>
            </w:r>
            <w:r w:rsidR="0096634C" w:rsidRPr="00046F67">
              <w:t> </w:t>
            </w:r>
            <w:hyperlink r:id="rId13" w:tooltip="APAF1" w:history="1">
              <w:r w:rsidR="0096634C" w:rsidRPr="00046F67">
                <w:rPr>
                  <w:rStyle w:val="ae"/>
                  <w:color w:val="auto"/>
                </w:rPr>
                <w:t>APAF</w:t>
              </w:r>
              <w:r w:rsidR="0096634C" w:rsidRPr="007114D8">
                <w:rPr>
                  <w:rStyle w:val="ae"/>
                  <w:color w:val="auto"/>
                  <w:lang w:val="ru-RU"/>
                </w:rPr>
                <w:t>1</w:t>
              </w:r>
            </w:hyperlink>
            <w:r w:rsidR="0096634C" w:rsidRPr="007114D8">
              <w:rPr>
                <w:lang w:val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96634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96634C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="0096634C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-18 до -20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46F67" w:rsidP="000F1BCF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b w:val="0"/>
                <w:sz w:val="24"/>
                <w:szCs w:val="24"/>
                <w:lang w:val="en-US"/>
              </w:rPr>
              <w:t>V</w:t>
            </w:r>
            <w:r w:rsidRPr="00046F67">
              <w:rPr>
                <w:b w:val="0"/>
                <w:sz w:val="24"/>
                <w:szCs w:val="24"/>
                <w:lang w:val="ru-RU"/>
              </w:rPr>
              <w:t>617</w:t>
            </w:r>
            <w:r w:rsidRPr="00046F67">
              <w:rPr>
                <w:b w:val="0"/>
                <w:sz w:val="24"/>
                <w:szCs w:val="24"/>
                <w:lang w:val="en-US"/>
              </w:rPr>
              <w:t>F</w:t>
            </w:r>
            <w:r w:rsidRPr="007114D8">
              <w:rPr>
                <w:b w:val="0"/>
                <w:sz w:val="24"/>
                <w:szCs w:val="24"/>
                <w:lang w:val="ru-RU"/>
              </w:rPr>
              <w:t xml:space="preserve"> в 14 </w:t>
            </w:r>
            <w:proofErr w:type="spellStart"/>
            <w:r w:rsidRPr="007114D8">
              <w:rPr>
                <w:b w:val="0"/>
                <w:sz w:val="24"/>
                <w:szCs w:val="24"/>
                <w:lang w:val="ru-RU"/>
              </w:rPr>
              <w:t>экзоне</w:t>
            </w:r>
            <w:proofErr w:type="spellEnd"/>
            <w:r w:rsidRPr="007114D8">
              <w:rPr>
                <w:b w:val="0"/>
                <w:sz w:val="24"/>
                <w:szCs w:val="24"/>
                <w:lang w:val="ru-RU"/>
              </w:rPr>
              <w:t xml:space="preserve"> гене</w:t>
            </w:r>
            <w:r w:rsidRPr="00046F6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6F67">
              <w:rPr>
                <w:b w:val="0"/>
                <w:sz w:val="24"/>
                <w:szCs w:val="24"/>
                <w:lang w:val="en-US"/>
              </w:rPr>
              <w:t>Jak</w:t>
            </w:r>
            <w:proofErr w:type="spellEnd"/>
            <w:r w:rsidRPr="007114D8">
              <w:rPr>
                <w:b w:val="0"/>
                <w:sz w:val="24"/>
                <w:szCs w:val="24"/>
                <w:lang w:val="ru-RU"/>
              </w:rPr>
              <w:t xml:space="preserve">-2 </w:t>
            </w:r>
            <w:proofErr w:type="spellStart"/>
            <w:r w:rsidRPr="007114D8">
              <w:rPr>
                <w:b w:val="0"/>
                <w:sz w:val="24"/>
                <w:szCs w:val="24"/>
                <w:lang w:val="ru-RU"/>
              </w:rPr>
              <w:t>киназы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D51F61">
            <w:pPr>
              <w:tabs>
                <w:tab w:val="center" w:pos="4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D51F61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</w:t>
            </w:r>
            <w:r w:rsidR="00D51F61" w:rsidRPr="00046F67">
              <w:rPr>
                <w:sz w:val="24"/>
                <w:szCs w:val="24"/>
                <w:lang w:val="uz-Cyrl-UZ"/>
              </w:rPr>
              <w:t xml:space="preserve">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78360C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F61"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Мутация JAK2 1849G/T (617V/F) – диагностический маркер, при помощи которого можно проводить первичную и дифференциальную диагностику ХМПЗ, а также молекулярный мониторинг минимальной остаточной болезни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D51F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D51F61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</w:t>
            </w:r>
            <w:r w:rsidR="00D51F61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ие при температуре от -18 до -20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 w:rsidP="000F1BCF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BCF" w:rsidRPr="00046F67" w:rsidRDefault="00D51F61" w:rsidP="000F1BCF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proofErr w:type="spellStart"/>
            <w:r w:rsidRPr="00046F67">
              <w:rPr>
                <w:b w:val="0"/>
                <w:sz w:val="24"/>
                <w:szCs w:val="24"/>
                <w:lang w:val="en-US"/>
              </w:rPr>
              <w:t>Mpl</w:t>
            </w:r>
            <w:proofErr w:type="spellEnd"/>
            <w:r w:rsidRPr="007114D8">
              <w:rPr>
                <w:b w:val="0"/>
                <w:sz w:val="24"/>
                <w:szCs w:val="24"/>
                <w:lang w:val="ru-RU"/>
              </w:rPr>
              <w:t xml:space="preserve">-1, приводящий к заменам в 515 положении белка </w:t>
            </w:r>
            <w:r w:rsidRPr="00046F67">
              <w:rPr>
                <w:b w:val="0"/>
                <w:sz w:val="24"/>
                <w:szCs w:val="24"/>
                <w:lang w:val="en-US"/>
              </w:rPr>
              <w:t>MPL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D51F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4AE"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51F61"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D51F61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</w:t>
            </w:r>
            <w:r w:rsidR="00D51F61" w:rsidRPr="00046F67">
              <w:rPr>
                <w:sz w:val="24"/>
                <w:szCs w:val="24"/>
                <w:lang w:val="uz-Cyrl-UZ"/>
              </w:rPr>
              <w:t xml:space="preserve">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6354A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F61" w:rsidRPr="00046F67" w:rsidRDefault="000F1BCF" w:rsidP="00D51F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="0078360C"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Мутации в гене MPL имеют </w:t>
            </w:r>
            <w:proofErr w:type="gramStart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важное значение</w:t>
            </w:r>
            <w:proofErr w:type="gramEnd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диагностике и дифференциальной диагностике </w:t>
            </w:r>
            <w:proofErr w:type="spellStart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миелопролиферативных</w:t>
            </w:r>
            <w:proofErr w:type="spellEnd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заболеваний (МПЗ). Одной из причин конститутивной активации JAK-STAT пути передачи сигнала в гемопоэтических клетках, приводящей к развитию хронических </w:t>
            </w:r>
            <w:proofErr w:type="spellStart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миелопролиферативных</w:t>
            </w:r>
            <w:proofErr w:type="spellEnd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новообразований, является трансформация рецептора </w:t>
            </w:r>
            <w:proofErr w:type="spellStart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тромбопоэтина</w:t>
            </w:r>
            <w:proofErr w:type="spellEnd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MPL вследствие мутаций в гене MPL. В результате изменения аминокислоты в 515 положении полипептидной цепи, во внутриклеточном домене белка, происходит </w:t>
            </w:r>
            <w:proofErr w:type="spellStart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аутоактивация</w:t>
            </w:r>
            <w:proofErr w:type="spellEnd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рецептора, не зависящая от действия цитокинов. Активация рецептора запускает каскад </w:t>
            </w:r>
            <w:proofErr w:type="spellStart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фосфорилирования</w:t>
            </w:r>
            <w:proofErr w:type="spellEnd"/>
            <w:r w:rsidR="00D51F61"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белков семейств JAK и STAT, принимающих участие в проведении сигнала для выживания и пролиферации миелоидных предшественников. Таким образом, постоянная активация рецептора, вызванная мутациями гена MPL, обусловливает усиленную продукцию зрелых миелоидных клеток, главным образом тромбоцитов. </w:t>
            </w:r>
          </w:p>
          <w:p w:rsidR="000F1BCF" w:rsidRPr="00046F67" w:rsidRDefault="00D51F61" w:rsidP="00D51F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Активирующие мутации 515 кодона включают замену триптофана на лейцин (W515L), лизин (W515K),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аланин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(W515A), аргинин (W515R),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серин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(W515S).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Наличие данных мутаций является маркером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клонального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гемопоэза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служит одним из критериев диагноза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миелопролиферативного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новообразования. 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D51F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D51F61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реакционная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</w:t>
            </w:r>
            <w:r w:rsidR="00D51F61"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 при температуре от -18 до -20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0F1BCF" w:rsidRPr="00046F67" w:rsidRDefault="000F1BCF" w:rsidP="000F1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BA9" w:rsidRPr="00046F67" w:rsidTr="00C51BA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BCF" w:rsidRPr="00046F67" w:rsidRDefault="000F1BCF" w:rsidP="000F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BCF" w:rsidRPr="00046F67" w:rsidRDefault="000F1BCF" w:rsidP="000F1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CF" w:rsidRPr="00046F67" w:rsidRDefault="000F1B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de-DE"/>
              </w:rPr>
            </w:pPr>
            <w:proofErr w:type="spellStart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de-DE"/>
              </w:rPr>
              <w:t>кальретикулин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de-DE"/>
              </w:rPr>
              <w:t xml:space="preserve"> CALR.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200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046F67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</w:t>
            </w:r>
            <w:r w:rsidR="00046F67" w:rsidRPr="00046F67">
              <w:rPr>
                <w:sz w:val="24"/>
                <w:szCs w:val="24"/>
                <w:lang w:val="uz-Cyrl-UZ"/>
              </w:rPr>
              <w:t xml:space="preserve">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мутаций  гена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кальретикулина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CALR.</w:t>
            </w:r>
          </w:p>
          <w:p w:rsidR="00C51BA9" w:rsidRPr="00046F67" w:rsidRDefault="00C51BA9" w:rsidP="00C51BA9">
            <w:pPr>
              <w:framePr w:hSpace="141" w:wrap="around" w:vAnchor="text" w:hAnchor="margin" w:xAlign="center" w:y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Наборы реагентов предназначены для  определения соматических мутаций в генах человека методом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аллель-специфичной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ПЦР с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детекцией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реального времени.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Специфичное определение мутантного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достигается за счет различной эффективности элонгации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Taq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-полимеразой полностью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неполностью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комплементарного мишени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праймера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избирательной блокировки амплификации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дикого типа.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В реакционной смеси содержатся специфические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праймеры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 гидролизный зонд для амплификации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детекции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мутантного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(мечен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FAM), а также специфичные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праймеры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 гидролизный зонд для амплификации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детекции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консервативного участка того же гена (мечен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HEX).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анализа позволяют оценить относительное содержание мутантного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аллеля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 образце.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Нераскапанный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– формат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амплификационной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смеси, где все компоненты требуют предварительного смешивания. Хранение при t -20…-18 °С.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046F67" w:rsidRDefault="00C51BA9" w:rsidP="00C51BA9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7114D8">
              <w:rPr>
                <w:sz w:val="24"/>
                <w:szCs w:val="24"/>
                <w:lang w:val="ru-RU"/>
              </w:rPr>
              <w:t>Метионин-</w:t>
            </w:r>
            <w:proofErr w:type="spellStart"/>
            <w:r w:rsidRPr="007114D8">
              <w:rPr>
                <w:sz w:val="24"/>
                <w:szCs w:val="24"/>
                <w:lang w:val="ru-RU"/>
              </w:rPr>
              <w:t>синтаза</w:t>
            </w:r>
            <w:proofErr w:type="spellEnd"/>
            <w:r w:rsidRPr="007114D8">
              <w:rPr>
                <w:sz w:val="24"/>
                <w:szCs w:val="24"/>
                <w:lang w:val="ru-RU"/>
              </w:rPr>
              <w:t xml:space="preserve"> (</w:t>
            </w:r>
            <w:r w:rsidRPr="00046F67">
              <w:rPr>
                <w:sz w:val="24"/>
                <w:szCs w:val="24"/>
              </w:rPr>
              <w:t>MTR</w:t>
            </w:r>
            <w:r w:rsidRPr="007114D8">
              <w:rPr>
                <w:sz w:val="24"/>
                <w:szCs w:val="24"/>
                <w:lang w:val="ru-RU"/>
              </w:rPr>
              <w:t xml:space="preserve">; -2756 </w:t>
            </w:r>
            <w:r w:rsidRPr="00046F67">
              <w:rPr>
                <w:sz w:val="24"/>
                <w:szCs w:val="24"/>
              </w:rPr>
              <w:t>A</w:t>
            </w:r>
            <w:r w:rsidRPr="007114D8">
              <w:rPr>
                <w:sz w:val="24"/>
                <w:szCs w:val="24"/>
                <w:lang w:val="ru-RU"/>
              </w:rPr>
              <w:t>&gt;</w:t>
            </w:r>
            <w:r w:rsidRPr="00046F67">
              <w:rPr>
                <w:sz w:val="24"/>
                <w:szCs w:val="24"/>
              </w:rPr>
              <w:t>G</w:t>
            </w:r>
            <w:proofErr w:type="gramStart"/>
            <w:r w:rsidRPr="007114D8"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 w:rsidRPr="007114D8">
              <w:rPr>
                <w:sz w:val="24"/>
                <w:szCs w:val="24"/>
                <w:lang w:val="ru-RU"/>
              </w:rPr>
              <w:t>(дополнительный маркер)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7114D8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7114D8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 –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предназначен для выявления полиморфизмов MTR  2756 A&gt;G; в геномной ДНК человека, выделенной из лейкоцитов цельной крови, методом ПЦР в режиме реального времени. В реакционной смеси содержатся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праймеры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необходимые для амплификации участка, содержащего полиморфизм, и два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аллель-специфичных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гидролизных зонда, содержащих полиморфный сайт. Зонд, содержащий полиморфизм Аллель 1, мечен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HEX, аллель 2 –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FAM. Дискриминация аллелей осуществляется за счёт различной эффективности разрушения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Taq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-полимеразой полностью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неполностью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комплементарного зонда. Результаты анализа позволяют дать три типа заключений: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по аллели 1;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гетерозигота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по аллели 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се компоненты реакционной смеси требуют предварительного смешения. Хранение при t -18…-20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6/12 месяцев;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046F67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7114D8">
              <w:rPr>
                <w:sz w:val="24"/>
                <w:szCs w:val="24"/>
                <w:lang w:val="ru-RU"/>
              </w:rPr>
              <w:t>Метионин-</w:t>
            </w:r>
            <w:proofErr w:type="spellStart"/>
            <w:r w:rsidRPr="007114D8">
              <w:rPr>
                <w:sz w:val="24"/>
                <w:szCs w:val="24"/>
                <w:lang w:val="ru-RU"/>
              </w:rPr>
              <w:t>синтаза</w:t>
            </w:r>
            <w:proofErr w:type="spellEnd"/>
            <w:r w:rsidRPr="007114D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4D8">
              <w:rPr>
                <w:sz w:val="24"/>
                <w:szCs w:val="24"/>
                <w:lang w:val="ru-RU"/>
              </w:rPr>
              <w:t>редуктаза</w:t>
            </w:r>
            <w:proofErr w:type="spellEnd"/>
            <w:r w:rsidRPr="007114D8">
              <w:rPr>
                <w:sz w:val="24"/>
                <w:szCs w:val="24"/>
                <w:lang w:val="ru-RU"/>
              </w:rPr>
              <w:t xml:space="preserve"> (</w:t>
            </w:r>
            <w:r w:rsidRPr="00046F67">
              <w:rPr>
                <w:sz w:val="24"/>
                <w:szCs w:val="24"/>
              </w:rPr>
              <w:t>MTRR</w:t>
            </w:r>
            <w:r w:rsidRPr="007114D8">
              <w:rPr>
                <w:sz w:val="24"/>
                <w:szCs w:val="24"/>
                <w:lang w:val="ru-RU"/>
              </w:rPr>
              <w:t xml:space="preserve">; -66 </w:t>
            </w:r>
            <w:r w:rsidRPr="00046F67">
              <w:rPr>
                <w:sz w:val="24"/>
                <w:szCs w:val="24"/>
              </w:rPr>
              <w:t>A</w:t>
            </w:r>
            <w:r w:rsidRPr="007114D8">
              <w:rPr>
                <w:sz w:val="24"/>
                <w:szCs w:val="24"/>
                <w:lang w:val="ru-RU"/>
              </w:rPr>
              <w:t>&gt;</w:t>
            </w:r>
            <w:r w:rsidRPr="00046F67">
              <w:rPr>
                <w:sz w:val="24"/>
                <w:szCs w:val="24"/>
              </w:rPr>
              <w:t>G</w:t>
            </w:r>
            <w:r w:rsidRPr="007114D8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300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 –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Описание: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предназначен для выявления полиморфизмов MTRR  66 A&gt;G в геномной ДНК человека, выделенной из лейкоцитов цельной крови, методом ПЦР в режиме реального времени. В реакционной смеси содержатся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праймеры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необходимые для амплификации участка, содержащего полиморфизм, и два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аллель-специфичных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гидролизных зонда, содержащих полиморфный сайт. Зонд, содержащий полиморфизм Аллель 1, мечен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HEX, аллель 2 –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FAM. Дискриминация аллелей осуществляется за счёт различной эффективности разрушения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Taq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-полимеразой полностью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неполностью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комплементарного зонда. Результаты анализа позволяют дать три типа заключений: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по аллели 1;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гетерозигота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по аллели 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Форма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упаковки</w:t>
            </w:r>
            <w:proofErr w:type="gramStart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месь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бесцветный,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 все компоненты реакционной смеси требуют предварительного смешения. Хранение при t -18…-20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6/12 месяцев;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FA632C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proofErr w:type="spellStart"/>
            <w:r w:rsidRPr="00046F67">
              <w:rPr>
                <w:sz w:val="24"/>
                <w:szCs w:val="24"/>
              </w:rPr>
              <w:t>Маркеры</w:t>
            </w:r>
            <w:proofErr w:type="spellEnd"/>
            <w:r w:rsidRPr="007114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6F67">
              <w:rPr>
                <w:sz w:val="24"/>
                <w:szCs w:val="24"/>
              </w:rPr>
              <w:t>тромбофилии</w:t>
            </w:r>
            <w:proofErr w:type="spellEnd"/>
            <w:r w:rsidRPr="007114D8">
              <w:rPr>
                <w:sz w:val="24"/>
                <w:szCs w:val="24"/>
                <w:lang w:val="en-US"/>
              </w:rPr>
              <w:t xml:space="preserve"> (4 </w:t>
            </w:r>
            <w:proofErr w:type="spellStart"/>
            <w:r w:rsidRPr="00046F67">
              <w:rPr>
                <w:sz w:val="24"/>
                <w:szCs w:val="24"/>
              </w:rPr>
              <w:t>основных</w:t>
            </w:r>
            <w:proofErr w:type="spellEnd"/>
            <w:r w:rsidRPr="007114D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6F67">
              <w:rPr>
                <w:sz w:val="24"/>
                <w:szCs w:val="24"/>
              </w:rPr>
              <w:t>маркера</w:t>
            </w:r>
            <w:proofErr w:type="spellEnd"/>
            <w:r w:rsidRPr="007114D8">
              <w:rPr>
                <w:sz w:val="24"/>
                <w:szCs w:val="24"/>
                <w:lang w:val="en-US"/>
              </w:rPr>
              <w:t xml:space="preserve">: </w:t>
            </w:r>
            <w:r w:rsidRPr="00046F67">
              <w:rPr>
                <w:sz w:val="24"/>
                <w:szCs w:val="24"/>
                <w:lang w:val="en-US"/>
              </w:rPr>
              <w:t>FII</w:t>
            </w:r>
            <w:r w:rsidRPr="007114D8">
              <w:rPr>
                <w:sz w:val="24"/>
                <w:szCs w:val="24"/>
                <w:lang w:val="en-US"/>
              </w:rPr>
              <w:t xml:space="preserve"> 20210 </w:t>
            </w:r>
            <w:r w:rsidRPr="00046F67">
              <w:rPr>
                <w:sz w:val="24"/>
                <w:szCs w:val="24"/>
                <w:lang w:val="en-US"/>
              </w:rPr>
              <w:t>G</w:t>
            </w:r>
            <w:r w:rsidRPr="007114D8">
              <w:rPr>
                <w:sz w:val="24"/>
                <w:szCs w:val="24"/>
                <w:lang w:val="en-US"/>
              </w:rPr>
              <w:t>&gt;</w:t>
            </w:r>
            <w:r w:rsidRPr="00046F67">
              <w:rPr>
                <w:sz w:val="24"/>
                <w:szCs w:val="24"/>
                <w:lang w:val="en-US"/>
              </w:rPr>
              <w:t>A</w:t>
            </w:r>
            <w:r w:rsidRPr="007114D8">
              <w:rPr>
                <w:sz w:val="24"/>
                <w:szCs w:val="24"/>
                <w:lang w:val="en-US"/>
              </w:rPr>
              <w:t xml:space="preserve">, </w:t>
            </w:r>
            <w:r w:rsidRPr="00046F67">
              <w:rPr>
                <w:sz w:val="24"/>
                <w:szCs w:val="24"/>
                <w:lang w:val="en-US"/>
              </w:rPr>
              <w:t>FV</w:t>
            </w:r>
            <w:r w:rsidRPr="007114D8">
              <w:rPr>
                <w:sz w:val="24"/>
                <w:szCs w:val="24"/>
                <w:lang w:val="en-US"/>
              </w:rPr>
              <w:t xml:space="preserve"> 1691 </w:t>
            </w:r>
            <w:r w:rsidRPr="00046F67">
              <w:rPr>
                <w:sz w:val="24"/>
                <w:szCs w:val="24"/>
                <w:lang w:val="en-US"/>
              </w:rPr>
              <w:t>G</w:t>
            </w:r>
            <w:r w:rsidRPr="007114D8">
              <w:rPr>
                <w:sz w:val="24"/>
                <w:szCs w:val="24"/>
                <w:lang w:val="en-US"/>
              </w:rPr>
              <w:t>&gt;</w:t>
            </w:r>
            <w:proofErr w:type="gramStart"/>
            <w:r w:rsidRPr="00046F67">
              <w:rPr>
                <w:sz w:val="24"/>
                <w:szCs w:val="24"/>
                <w:lang w:val="en-US"/>
              </w:rPr>
              <w:t>A</w:t>
            </w:r>
            <w:r w:rsidRPr="007114D8">
              <w:rPr>
                <w:sz w:val="24"/>
                <w:szCs w:val="24"/>
                <w:lang w:val="en-US"/>
              </w:rPr>
              <w:t xml:space="preserve"> ,</w:t>
            </w:r>
            <w:proofErr w:type="gramEnd"/>
            <w:r w:rsidRPr="007114D8">
              <w:rPr>
                <w:sz w:val="24"/>
                <w:szCs w:val="24"/>
                <w:lang w:val="en-US"/>
              </w:rPr>
              <w:t xml:space="preserve">  </w:t>
            </w:r>
            <w:r w:rsidRPr="00046F67">
              <w:rPr>
                <w:sz w:val="24"/>
                <w:szCs w:val="24"/>
                <w:lang w:val="en-US"/>
              </w:rPr>
              <w:t>PAI</w:t>
            </w:r>
            <w:r w:rsidRPr="007114D8">
              <w:rPr>
                <w:sz w:val="24"/>
                <w:szCs w:val="24"/>
                <w:lang w:val="en-US"/>
              </w:rPr>
              <w:t>-</w:t>
            </w:r>
            <w:r w:rsidRPr="00046F67">
              <w:rPr>
                <w:sz w:val="24"/>
                <w:szCs w:val="24"/>
                <w:lang w:val="en-US"/>
              </w:rPr>
              <w:t>I</w:t>
            </w:r>
            <w:r w:rsidRPr="007114D8">
              <w:rPr>
                <w:sz w:val="24"/>
                <w:szCs w:val="24"/>
                <w:lang w:val="en-US"/>
              </w:rPr>
              <w:t xml:space="preserve"> -675 5</w:t>
            </w:r>
            <w:r w:rsidRPr="00046F67">
              <w:rPr>
                <w:sz w:val="24"/>
                <w:szCs w:val="24"/>
                <w:lang w:val="en-US"/>
              </w:rPr>
              <w:t>G</w:t>
            </w:r>
            <w:r w:rsidRPr="007114D8">
              <w:rPr>
                <w:sz w:val="24"/>
                <w:szCs w:val="24"/>
                <w:lang w:val="en-US"/>
              </w:rPr>
              <w:t>&gt;4</w:t>
            </w:r>
            <w:r w:rsidRPr="00046F67">
              <w:rPr>
                <w:sz w:val="24"/>
                <w:szCs w:val="24"/>
                <w:lang w:val="en-US"/>
              </w:rPr>
              <w:t>G</w:t>
            </w:r>
            <w:r w:rsidRPr="007114D8">
              <w:rPr>
                <w:sz w:val="24"/>
                <w:szCs w:val="24"/>
                <w:lang w:val="en-US"/>
              </w:rPr>
              <w:t xml:space="preserve"> , </w:t>
            </w:r>
            <w:r w:rsidRPr="00046F67">
              <w:rPr>
                <w:sz w:val="24"/>
                <w:szCs w:val="24"/>
                <w:lang w:val="en-US"/>
              </w:rPr>
              <w:t>MTHFR</w:t>
            </w:r>
            <w:r w:rsidRPr="007114D8">
              <w:rPr>
                <w:sz w:val="24"/>
                <w:szCs w:val="24"/>
                <w:lang w:val="en-US"/>
              </w:rPr>
              <w:t xml:space="preserve"> 677 </w:t>
            </w:r>
            <w:r w:rsidRPr="00046F67">
              <w:rPr>
                <w:sz w:val="24"/>
                <w:szCs w:val="24"/>
                <w:lang w:val="en-US"/>
              </w:rPr>
              <w:t>C</w:t>
            </w:r>
            <w:r w:rsidRPr="007114D8">
              <w:rPr>
                <w:sz w:val="24"/>
                <w:szCs w:val="24"/>
                <w:lang w:val="en-US"/>
              </w:rPr>
              <w:t>&gt;</w:t>
            </w:r>
            <w:r w:rsidRPr="00046F67">
              <w:rPr>
                <w:sz w:val="24"/>
                <w:szCs w:val="24"/>
                <w:lang w:val="en-US"/>
              </w:rPr>
              <w:t>T</w:t>
            </w:r>
            <w:r w:rsidRPr="007114D8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500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предназначен для выявления полиморфизмов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MTHFR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 геномной ДНК человека, выделенной из лейкоцитов цельной крови, методом ПЦР в режиме реального времени. В реакционной смеси содержатся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праймеры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необходимые для амплификации участка, содержащего полиморфизм, и два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аллель-специфичных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гидролизных зонда, содержащих полиморфный сайт. Зонд, содержащий полиморфизм Аллель 1, мечен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HEX, аллель 2 –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флуорофором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FAM. Дискриминация аллелей осуществляется за счёт различной эффективности разрушения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Taq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-полимеразой полностью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неполностью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комплементарного зонда. Результаты анализа позволяют дать три типа заключений: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по аллели 1;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гетерозигота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по аллели 2;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се компоненты реакционной смеси требуют предварительного смешения. Хранение при t -18…-20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6/12 месяцев;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7114D8">
              <w:rPr>
                <w:sz w:val="24"/>
                <w:szCs w:val="24"/>
                <w:lang w:val="ru-RU"/>
              </w:rPr>
              <w:t>Реагенты для выделения ДНК РИБО-ПРЕБ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Комплект реагентов «РИБО-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» предназначен для выделения тотальной РНК/ДНК из клинического материала (плазмы периферической крови, ликвора, амниотической жидкости, мазков из носа, зева, слюны) для последующего анализа методом обратной транскрипции и полимеразной цепной реакции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9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proofErr w:type="spellStart"/>
            <w:r w:rsidRPr="00046F67">
              <w:rPr>
                <w:sz w:val="24"/>
                <w:szCs w:val="24"/>
              </w:rPr>
              <w:t>Вакутайнер</w:t>
            </w:r>
            <w:proofErr w:type="spellEnd"/>
            <w:r w:rsidRPr="00046F67">
              <w:rPr>
                <w:sz w:val="24"/>
                <w:szCs w:val="24"/>
              </w:rPr>
              <w:t xml:space="preserve"> 5 </w:t>
            </w:r>
            <w:proofErr w:type="spellStart"/>
            <w:r w:rsidRPr="00046F67">
              <w:rPr>
                <w:sz w:val="24"/>
                <w:szCs w:val="24"/>
              </w:rPr>
              <w:t>мл</w:t>
            </w:r>
            <w:proofErr w:type="spellEnd"/>
            <w:r w:rsidRPr="00046F67">
              <w:rPr>
                <w:sz w:val="24"/>
                <w:szCs w:val="24"/>
              </w:rPr>
              <w:t xml:space="preserve"> (ЭДТА)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10000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046F67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7114D8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7114D8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пробирки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BD</w:t>
            </w:r>
            <w:r w:rsidRPr="00711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Vacutainer</w:t>
            </w:r>
            <w:proofErr w:type="spellEnd"/>
            <w:r w:rsidRPr="007114D8">
              <w:rPr>
                <w:rFonts w:ascii="Times New Roman" w:hAnsi="Times New Roman" w:cs="Times New Roman"/>
                <w:sz w:val="24"/>
                <w:szCs w:val="24"/>
              </w:rPr>
              <w:t xml:space="preserve">  для исследований цельной крови.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ЭДТА нанесен распылением на внутреннюю поверхность пробирки.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Крышка BD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Hemogard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сиреневого цвета.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Бумажная этикетка.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7114D8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7114D8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пробирки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BD</w:t>
            </w:r>
            <w:r w:rsidRPr="00711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Vacutainer</w:t>
            </w:r>
            <w:proofErr w:type="spellEnd"/>
            <w:r w:rsidRPr="007114D8">
              <w:rPr>
                <w:rFonts w:ascii="Times New Roman" w:hAnsi="Times New Roman" w:cs="Times New Roman"/>
                <w:sz w:val="24"/>
                <w:szCs w:val="24"/>
              </w:rPr>
              <w:t xml:space="preserve">  для исследований цельной крови.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ЭДТА нанесен распылением на внутреннюю поверхность пробирки.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Крышка BD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Hemogard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сиреневого цвета.</w:t>
            </w:r>
          </w:p>
          <w:p w:rsidR="00C51BA9" w:rsidRPr="00046F67" w:rsidRDefault="00046F67" w:rsidP="0004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Бумажная этикетка.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en-US"/>
              </w:rPr>
            </w:pPr>
            <w:proofErr w:type="spellStart"/>
            <w:r w:rsidRPr="00046F67">
              <w:rPr>
                <w:sz w:val="24"/>
                <w:szCs w:val="24"/>
              </w:rPr>
              <w:t>Пробирка</w:t>
            </w:r>
            <w:proofErr w:type="spellEnd"/>
            <w:r w:rsidRPr="00046F67">
              <w:rPr>
                <w:sz w:val="24"/>
                <w:szCs w:val="24"/>
              </w:rPr>
              <w:t xml:space="preserve"> </w:t>
            </w:r>
            <w:proofErr w:type="spellStart"/>
            <w:r w:rsidRPr="00046F67">
              <w:rPr>
                <w:sz w:val="24"/>
                <w:szCs w:val="24"/>
              </w:rPr>
              <w:t>эпиндорф</w:t>
            </w:r>
            <w:proofErr w:type="spellEnd"/>
            <w:r w:rsidRPr="00046F67">
              <w:rPr>
                <w:sz w:val="24"/>
                <w:szCs w:val="24"/>
              </w:rPr>
              <w:t xml:space="preserve"> – 1.5мл</w:t>
            </w:r>
            <w:proofErr w:type="gramStart"/>
            <w:r w:rsidRPr="00046F67">
              <w:rPr>
                <w:sz w:val="24"/>
                <w:szCs w:val="24"/>
              </w:rPr>
              <w:t>,0.2мл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: 10000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Микроцентрифужные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пробирки (или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эппендорфы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являются одним из наиболее часто используемых видов лабораторного пластика, без которого не обходится ни одно лабораторное исследование. Изготавливаются из высококачественного пластика, для защиты образцов от загрязнения. Самые популярные объемы 1.5, 2 и  0.6 мл. Защелкивающаяся крышка позволяет хранить образцы в ходе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эксперимента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опасаясь их загрязнения. Выдерживают центрифугирование при относительно высоких скоростях. Пробирки типа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эппендорф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являются одним из самых востребованных расходных материалов для любой лаборатории.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пробирки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безсветные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 градуировкой,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Наконечник б/ф- 100-1000мкл, 20-200мкл,0.5-10мкл</w:t>
            </w:r>
            <w:proofErr w:type="gramStart"/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,с</w:t>
            </w:r>
            <w:proofErr w:type="gramEnd"/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/ф- 100-1000мкл, 20-200мкл,0.5-10мкл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: </w:t>
            </w: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10000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Наконечники   (0.5-10 </w:t>
            </w:r>
            <w:proofErr w:type="spellStart"/>
            <w:r w:rsidRPr="00046F67"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мкл</w:t>
            </w:r>
            <w:proofErr w:type="spellEnd"/>
            <w:r w:rsidRPr="00046F67"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),(20-200),(100-1000) с фильтром, стерильный.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Наконечники,  (0,5-10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мкл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),(100-1000),(20-200) для многоканальных пипеток,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бесцветные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аконечники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фильтра нестерильные.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46F67"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Наконечники   (0.5-10 </w:t>
            </w:r>
            <w:proofErr w:type="spellStart"/>
            <w:r w:rsidRPr="00046F67"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мкл</w:t>
            </w:r>
            <w:proofErr w:type="spellEnd"/>
            <w:r w:rsidRPr="00046F67">
              <w:rPr>
                <w:rStyle w:val="af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),(20-200),(100-1000) с фильтром, стерильный.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Наконечники,  (0,5-10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мкл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),(100-1000),(20-200) для многоканальных пипеток,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бесцветные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аконечники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 фильтра нестерильные.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7114D8" w:rsidRDefault="00C51BA9" w:rsidP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ru-RU"/>
              </w:rPr>
            </w:pPr>
            <w:r w:rsidRPr="007114D8">
              <w:rPr>
                <w:sz w:val="24"/>
                <w:szCs w:val="24"/>
                <w:lang w:val="ru-RU"/>
              </w:rPr>
              <w:t xml:space="preserve">Комплект реактивов для </w:t>
            </w:r>
            <w:proofErr w:type="spellStart"/>
            <w:r w:rsidRPr="007114D8">
              <w:rPr>
                <w:sz w:val="24"/>
                <w:szCs w:val="24"/>
                <w:lang w:val="ru-RU"/>
              </w:rPr>
              <w:t>секвенирования</w:t>
            </w:r>
            <w:proofErr w:type="spellEnd"/>
            <w:r w:rsidRPr="007114D8">
              <w:rPr>
                <w:sz w:val="24"/>
                <w:szCs w:val="24"/>
                <w:lang w:val="ru-RU"/>
              </w:rPr>
              <w:t xml:space="preserve"> для определения мутации </w:t>
            </w:r>
            <w:proofErr w:type="spellStart"/>
            <w:r w:rsidRPr="00046F67">
              <w:rPr>
                <w:sz w:val="24"/>
                <w:szCs w:val="24"/>
                <w:lang w:val="en-US"/>
              </w:rPr>
              <w:t>bcr</w:t>
            </w:r>
            <w:proofErr w:type="spellEnd"/>
            <w:r w:rsidRPr="007114D8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046F67">
              <w:rPr>
                <w:sz w:val="24"/>
                <w:szCs w:val="24"/>
                <w:lang w:val="en-US"/>
              </w:rPr>
              <w:t>abl</w:t>
            </w:r>
            <w:proofErr w:type="spellEnd"/>
            <w:r w:rsidRPr="007114D8">
              <w:rPr>
                <w:sz w:val="24"/>
                <w:szCs w:val="24"/>
                <w:lang w:val="ru-RU"/>
              </w:rPr>
              <w:t xml:space="preserve"> </w:t>
            </w:r>
            <w:r w:rsidRPr="00046F67">
              <w:rPr>
                <w:sz w:val="24"/>
                <w:szCs w:val="24"/>
                <w:lang w:val="en-US"/>
              </w:rPr>
              <w:t>p</w:t>
            </w:r>
            <w:r w:rsidRPr="007114D8">
              <w:rPr>
                <w:sz w:val="24"/>
                <w:szCs w:val="24"/>
                <w:lang w:val="ru-RU"/>
              </w:rPr>
              <w:t>210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Годовая потребность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: 100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pStyle w:val="1"/>
              <w:outlineLvl w:val="0"/>
              <w:rPr>
                <w:sz w:val="24"/>
                <w:szCs w:val="24"/>
                <w:lang w:val="uz-Cyrl-UZ"/>
              </w:rPr>
            </w:pPr>
            <w:r w:rsidRPr="00046F67">
              <w:rPr>
                <w:sz w:val="24"/>
                <w:szCs w:val="24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для диагностики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тирозинкиназа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– белок с трехмерной пространственной структурой. Замена отдельных аминокислот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киназного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домена в результате мутаций гена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может менять структуру молекулы и снижать степень взаимодействия с ИТК, приводя к неэффективности терапии, селекции резистентных клонов и прогрессии заболевания. 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Мутационный статус гена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 определять в дебюте, фазе акселерации и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бластного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криза хронического миелоидного лейкоза (ХМЛ). Кроме того, наличие мутаций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тирозинкиназного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домена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исследовать при неудачной терапии и перед сменой ИТК.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настоящему времени описано более 90 видов точечных мутаций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. В 85% случаев мутации представлены 15 наиболее часто встречающимися вариантами: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Форма упаковки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смесь, 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бесцветный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, прозрачный, жидкий, без запаха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Условия хранения: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Для сохранения качества продукта его следует хранить согласно инструкциям, указанным на этикетке. Храните вдали от сильных кислот, сильных оснований, сильных окислителей и несовместимых материалов. </w:t>
            </w:r>
            <w:r w:rsidRPr="00046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Хранение при температуре от 2 -8 до 25 °C. В герметичной упаковке.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24 месяцев. Срок годности на дату поставки должен составлять не менее 70% от срока годности предусмотренного производителем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Стандарты: 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соответствие стандартам производства</w:t>
            </w:r>
            <w:proofErr w:type="gramStart"/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proofErr w:type="gram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9000: 20 </w:t>
            </w:r>
            <w:proofErr w:type="spellStart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 или их эквивалентам. Активность должна соответствовать Международным стандартом.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>Иметь сертификат соответствия GMP, а также регистрацию в странах ЕС. Копия сертификата должен быть представлен вместе с конкурсным предложением</w:t>
            </w:r>
          </w:p>
          <w:p w:rsidR="00C51BA9" w:rsidRPr="00046F67" w:rsidRDefault="00C51BA9" w:rsidP="00C51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Изделие не должно содержать токсичные материалы и должно быть произведено в строгом соответствие с требованиями, оговоренными в стандартах, созданных на основе Директивы Совета Европейского Сообщества 98/79/ ЕС от 27 октября 1998 года (93/42/ </w:t>
            </w:r>
            <w:r w:rsidRPr="00046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046F67">
              <w:rPr>
                <w:rFonts w:ascii="Times New Roman" w:hAnsi="Times New Roman" w:cs="Times New Roman"/>
                <w:sz w:val="24"/>
                <w:szCs w:val="24"/>
              </w:rPr>
              <w:t xml:space="preserve">) или эквивалентных стандартах.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F67" w:rsidRPr="00046F67" w:rsidTr="00046F6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1BA9" w:rsidRPr="00046F67" w:rsidRDefault="00C51BA9" w:rsidP="00C51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Регистрация: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046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 утвержденном в № ПП-3948 от 24.09.2018 г.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BA9" w:rsidRPr="00046F67" w:rsidRDefault="00C51BA9" w:rsidP="00C51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BA9" w:rsidRPr="009C5CF0" w:rsidRDefault="00C51B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7114D8" w:rsidRPr="00046F67" w:rsidTr="009A0B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046F67" w:rsidRDefault="007114D8" w:rsidP="0071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4D8" w:rsidRPr="00046F67" w:rsidRDefault="007114D8" w:rsidP="007114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046F67" w:rsidRDefault="007114D8" w:rsidP="0071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7114D8" w:rsidRPr="00046F67" w:rsidTr="009A0B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14D8" w:rsidRPr="009A0BF6" w:rsidRDefault="007114D8" w:rsidP="009A0BF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BF6"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  <w:color w:val="000000"/>
              </w:rPr>
              <w:t>Набор реагентов для исследований FISH при МДС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4D8" w:rsidRPr="00046F67" w:rsidRDefault="007114D8" w:rsidP="0071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8" w:rsidRPr="00046F67" w:rsidTr="009A0B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="009A0BF6"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4D8" w:rsidRPr="00046F67" w:rsidRDefault="007114D8" w:rsidP="0071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4D8" w:rsidRPr="00046F67" w:rsidTr="009A0B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4D8" w:rsidRPr="00046F67" w:rsidRDefault="007114D8" w:rsidP="0071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4D8" w:rsidRPr="00046F67" w:rsidTr="009A0B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4D8" w:rsidRPr="00046F67" w:rsidRDefault="007114D8" w:rsidP="0071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4D8" w:rsidRPr="00046F67" w:rsidTr="009A0B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4D8" w:rsidRPr="00046F67" w:rsidRDefault="007114D8" w:rsidP="0071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4D8" w:rsidRPr="00046F67" w:rsidRDefault="007114D8" w:rsidP="00711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4D8" w:rsidRPr="00FA632C" w:rsidTr="009A0BF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4D8" w:rsidRPr="009A0BF6" w:rsidRDefault="007114D8" w:rsidP="007114D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7114D8" w:rsidP="009A0BF6">
            <w:pPr>
              <w:rPr>
                <w:rFonts w:ascii="Times New Roman" w:hAnsi="Times New Roman" w:cs="Times New Roman"/>
                <w:lang w:val="en-US"/>
              </w:rPr>
            </w:pPr>
            <w:r w:rsidRPr="009A0B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>Описание</w:t>
            </w:r>
            <w:r w:rsidRPr="009A0BF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ДНК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зонд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для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выявления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</w:rPr>
              <w:t>транслокации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в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локусе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q31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на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хромосоме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7.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Зонд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LSI D7S486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Specrtrum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Orang/CEP7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Specrtrum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Green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представляет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собой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смесь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зонда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Specrtrum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Orang D7S486 (7q31)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и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зонда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Specrtrum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Green CEP7(7p11.1-q11.1).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Длина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мишени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–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зонда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LSI D7S486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составляет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примерно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308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КБ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Зонд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 CEP7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имеет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альфа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</w:rPr>
              <w:t>сателлитную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последовательность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D7Z1-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альфа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на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</w:rPr>
              <w:t>центромеру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хромосомы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7.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Состав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пробы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смесь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проб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,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зонд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В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комплекте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должен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быть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буфер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для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9A0BF6" w:rsidRPr="009A0BF6">
              <w:rPr>
                <w:rFonts w:ascii="Times New Roman" w:eastAsia="Times New Roman" w:hAnsi="Times New Roman" w:cs="Times New Roman"/>
              </w:rPr>
              <w:t>гибридизации</w:t>
            </w:r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</w:rPr>
              <w:t>декстрансульфат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="009A0BF6" w:rsidRPr="009A0BF6">
              <w:rPr>
                <w:rFonts w:ascii="Times New Roman" w:eastAsia="Times New Roman" w:hAnsi="Times New Roman" w:cs="Times New Roman"/>
              </w:rPr>
              <w:t>формамид</w:t>
            </w:r>
            <w:proofErr w:type="spellEnd"/>
            <w:r w:rsidR="009A0BF6" w:rsidRPr="009A0BF6">
              <w:rPr>
                <w:rFonts w:ascii="Times New Roman" w:eastAsia="Times New Roman" w:hAnsi="Times New Roman" w:cs="Times New Roman"/>
                <w:lang w:val="en-US"/>
              </w:rPr>
              <w:t>, SSC (pH 7,0)</w:t>
            </w:r>
          </w:p>
          <w:p w:rsidR="007114D8" w:rsidRPr="009A0BF6" w:rsidRDefault="007114D8" w:rsidP="007114D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4D8" w:rsidRPr="009A0BF6" w:rsidRDefault="007114D8" w:rsidP="007114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0BF6" w:rsidTr="009A0BF6">
        <w:tc>
          <w:tcPr>
            <w:tcW w:w="567" w:type="dxa"/>
          </w:tcPr>
          <w:p w:rsidR="009A0BF6" w:rsidRPr="009C5CF0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9A0BF6" w:rsidRPr="009C5CF0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9A0BF6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BF6" w:rsidRPr="001C03A3" w:rsidTr="009A0BF6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1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9A0BF6" w:rsidRPr="001C03A3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A0BF6" w:rsidRPr="001C03A3" w:rsidTr="009A0BF6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A0BF6" w:rsidRPr="001C03A3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A0BF6" w:rsidTr="009A0BF6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9A0BF6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BF6" w:rsidTr="009A0BF6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9A0BF6" w:rsidRPr="00E20B55" w:rsidRDefault="009A0BF6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9A0BF6" w:rsidRPr="00E20B55" w:rsidRDefault="009A0BF6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9A0BF6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0BF6" w:rsidRPr="009C5CF0" w:rsidRDefault="009A0B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9A0BF6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046F67" w:rsidRDefault="009A0BF6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BF6" w:rsidRPr="00046F67" w:rsidRDefault="009A0BF6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046F67" w:rsidRDefault="009A0BF6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9A0BF6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BF6" w:rsidRPr="009A0BF6" w:rsidRDefault="009A0BF6" w:rsidP="009170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A0BF6">
              <w:t xml:space="preserve"> </w:t>
            </w:r>
            <w:r w:rsidRPr="00196612">
              <w:rPr>
                <w:rFonts w:ascii="Times New Roman" w:eastAsia="Times New Roman" w:hAnsi="Times New Roman" w:cs="Times New Roman"/>
                <w:color w:val="000000"/>
              </w:rPr>
              <w:t xml:space="preserve">Набор реагентов для исследований FISH при </w:t>
            </w:r>
            <w:r w:rsidRPr="000F32E4">
              <w:rPr>
                <w:rFonts w:ascii="Times New Roman" w:eastAsia="Times New Roman" w:hAnsi="Times New Roman" w:cs="Times New Roman"/>
                <w:color w:val="000000"/>
              </w:rPr>
              <w:t>ОМЛ</w:t>
            </w:r>
            <w:r w:rsidRPr="009A0B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F6" w:rsidRPr="00046F67" w:rsidRDefault="009A0BF6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BF6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A0BF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F6" w:rsidRPr="00046F67" w:rsidRDefault="009A0BF6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F6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F6" w:rsidRPr="00046F67" w:rsidRDefault="009A0BF6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F6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F6" w:rsidRPr="00046F67" w:rsidRDefault="009A0BF6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F6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F6" w:rsidRPr="00046F67" w:rsidRDefault="009A0BF6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BF6" w:rsidRPr="00046F67" w:rsidRDefault="009A0BF6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F6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BF6" w:rsidRPr="009A0BF6" w:rsidRDefault="009A0BF6" w:rsidP="00917043">
            <w:pPr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 xml:space="preserve">Описание: </w:t>
            </w:r>
            <w:proofErr w:type="spellStart"/>
            <w:r w:rsidRPr="004B3048">
              <w:rPr>
                <w:rFonts w:ascii="Times New Roman" w:eastAsia="Times New Roman" w:hAnsi="Times New Roman"/>
              </w:rPr>
              <w:t>Назначение</w:t>
            </w:r>
            <w:proofErr w:type="gramStart"/>
            <w:r w:rsidRPr="004B3048">
              <w:rPr>
                <w:rFonts w:ascii="Times New Roman" w:eastAsia="Times New Roman" w:hAnsi="Times New Roman"/>
              </w:rPr>
              <w:t>:Д</w:t>
            </w:r>
            <w:proofErr w:type="gramEnd"/>
            <w:r w:rsidRPr="004B3048">
              <w:rPr>
                <w:rFonts w:ascii="Times New Roman" w:eastAsia="Times New Roman" w:hAnsi="Times New Roman"/>
              </w:rPr>
              <w:t>НК-зонд</w:t>
            </w:r>
            <w:proofErr w:type="spellEnd"/>
            <w:r w:rsidRPr="004B3048">
              <w:rPr>
                <w:rFonts w:ascii="Times New Roman" w:eastAsia="Times New Roman" w:hAnsi="Times New Roman"/>
              </w:rPr>
              <w:t xml:space="preserve"> для выявления перестроек в гене EGR-1. Двухцветный набор должен содержать смесь зонда </w:t>
            </w:r>
            <w:proofErr w:type="spellStart"/>
            <w:r w:rsidRPr="004B3048">
              <w:rPr>
                <w:rFonts w:ascii="Times New Roman" w:eastAsia="Times New Roman" w:hAnsi="Times New Roman"/>
                <w:lang w:val="en-US"/>
              </w:rPr>
              <w:t>SpectrumOrange</w:t>
            </w:r>
            <w:proofErr w:type="spellEnd"/>
            <w:r w:rsidRPr="004B3048">
              <w:rPr>
                <w:rFonts w:ascii="Times New Roman" w:eastAsia="Times New Roman" w:hAnsi="Times New Roman"/>
              </w:rPr>
              <w:t xml:space="preserve"> </w:t>
            </w:r>
            <w:r w:rsidRPr="004B3048">
              <w:rPr>
                <w:rFonts w:ascii="Times New Roman" w:eastAsia="Times New Roman" w:hAnsi="Times New Roman"/>
                <w:lang w:val="en-US"/>
              </w:rPr>
              <w:t>EGR</w:t>
            </w:r>
            <w:r w:rsidRPr="004B3048">
              <w:rPr>
                <w:rFonts w:ascii="Times New Roman" w:eastAsia="Times New Roman" w:hAnsi="Times New Roman"/>
              </w:rPr>
              <w:t>1 (5</w:t>
            </w:r>
            <w:r w:rsidRPr="004B3048">
              <w:rPr>
                <w:rFonts w:ascii="Times New Roman" w:eastAsia="Times New Roman" w:hAnsi="Times New Roman"/>
                <w:lang w:val="en-US"/>
              </w:rPr>
              <w:t>q</w:t>
            </w:r>
            <w:r w:rsidRPr="004B3048">
              <w:rPr>
                <w:rFonts w:ascii="Times New Roman" w:eastAsia="Times New Roman" w:hAnsi="Times New Roman"/>
              </w:rPr>
              <w:t xml:space="preserve">31) и зонда </w:t>
            </w:r>
            <w:proofErr w:type="spellStart"/>
            <w:r w:rsidRPr="004B3048">
              <w:rPr>
                <w:rFonts w:ascii="Times New Roman" w:eastAsia="Times New Roman" w:hAnsi="Times New Roman"/>
                <w:lang w:val="en-US"/>
              </w:rPr>
              <w:t>SpectrumGreen</w:t>
            </w:r>
            <w:proofErr w:type="spellEnd"/>
            <w:r w:rsidRPr="004B3048">
              <w:rPr>
                <w:rFonts w:ascii="Times New Roman" w:eastAsia="Times New Roman" w:hAnsi="Times New Roman"/>
              </w:rPr>
              <w:t xml:space="preserve"> </w:t>
            </w:r>
            <w:r w:rsidRPr="004B3048">
              <w:rPr>
                <w:rFonts w:ascii="Times New Roman" w:eastAsia="Times New Roman" w:hAnsi="Times New Roman"/>
                <w:lang w:val="en-US"/>
              </w:rPr>
              <w:t>D</w:t>
            </w:r>
            <w:r w:rsidRPr="004B3048">
              <w:rPr>
                <w:rFonts w:ascii="Times New Roman" w:eastAsia="Times New Roman" w:hAnsi="Times New Roman"/>
              </w:rPr>
              <w:t>5</w:t>
            </w:r>
            <w:r w:rsidRPr="004B3048">
              <w:rPr>
                <w:rFonts w:ascii="Times New Roman" w:eastAsia="Times New Roman" w:hAnsi="Times New Roman"/>
                <w:lang w:val="en-US"/>
              </w:rPr>
              <w:t>S</w:t>
            </w:r>
            <w:r w:rsidRPr="004B3048">
              <w:rPr>
                <w:rFonts w:ascii="Times New Roman" w:eastAsia="Times New Roman" w:hAnsi="Times New Roman"/>
              </w:rPr>
              <w:t xml:space="preserve">23, </w:t>
            </w:r>
            <w:r w:rsidRPr="004B3048">
              <w:rPr>
                <w:rFonts w:ascii="Times New Roman" w:eastAsia="Times New Roman" w:hAnsi="Times New Roman"/>
                <w:lang w:val="en-US"/>
              </w:rPr>
              <w:t>D</w:t>
            </w:r>
            <w:r w:rsidRPr="004B3048">
              <w:rPr>
                <w:rFonts w:ascii="Times New Roman" w:eastAsia="Times New Roman" w:hAnsi="Times New Roman"/>
              </w:rPr>
              <w:t>5</w:t>
            </w:r>
            <w:r w:rsidRPr="004B3048">
              <w:rPr>
                <w:rFonts w:ascii="Times New Roman" w:eastAsia="Times New Roman" w:hAnsi="Times New Roman"/>
                <w:lang w:val="en-US"/>
              </w:rPr>
              <w:t>S</w:t>
            </w:r>
            <w:r w:rsidRPr="004B3048">
              <w:rPr>
                <w:rFonts w:ascii="Times New Roman" w:eastAsia="Times New Roman" w:hAnsi="Times New Roman"/>
              </w:rPr>
              <w:t>721 (5</w:t>
            </w:r>
            <w:r w:rsidRPr="004B3048">
              <w:rPr>
                <w:rFonts w:ascii="Times New Roman" w:eastAsia="Times New Roman" w:hAnsi="Times New Roman"/>
                <w:lang w:val="en-US"/>
              </w:rPr>
              <w:t>p</w:t>
            </w:r>
            <w:r w:rsidRPr="004B3048">
              <w:rPr>
                <w:rFonts w:ascii="Times New Roman" w:eastAsia="Times New Roman" w:hAnsi="Times New Roman"/>
              </w:rPr>
              <w:t xml:space="preserve">15). Длина мишени LSI EGR1 должна быть размером 200 КБ. Мишень LSI D5S23, D5S721 должна быть размером 450 </w:t>
            </w:r>
            <w:proofErr w:type="spellStart"/>
            <w:r w:rsidRPr="004B3048">
              <w:rPr>
                <w:rFonts w:ascii="Times New Roman" w:eastAsia="Times New Roman" w:hAnsi="Times New Roman"/>
              </w:rPr>
              <w:t>кБ</w:t>
            </w:r>
            <w:proofErr w:type="spellEnd"/>
            <w:r w:rsidRPr="004B3048">
              <w:rPr>
                <w:rFonts w:ascii="Times New Roman" w:eastAsia="Times New Roman" w:hAnsi="Times New Roman"/>
              </w:rPr>
              <w:t xml:space="preserve">. Состав пробы: смеси проб во флаконе, зонд. В комплекте должен быть буфер для гибридизации, </w:t>
            </w:r>
            <w:proofErr w:type="spellStart"/>
            <w:r w:rsidRPr="004B3048">
              <w:rPr>
                <w:rFonts w:ascii="Times New Roman" w:eastAsia="Times New Roman" w:hAnsi="Times New Roman"/>
              </w:rPr>
              <w:t>декстрансульфат</w:t>
            </w:r>
            <w:proofErr w:type="spellEnd"/>
            <w:r w:rsidRPr="004B3048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B3048">
              <w:rPr>
                <w:rFonts w:ascii="Times New Roman" w:eastAsia="Times New Roman" w:hAnsi="Times New Roman"/>
              </w:rPr>
              <w:t>формамид</w:t>
            </w:r>
            <w:proofErr w:type="spellEnd"/>
            <w:r w:rsidRPr="004B3048">
              <w:rPr>
                <w:rFonts w:ascii="Times New Roman" w:eastAsia="Times New Roman" w:hAnsi="Times New Roman"/>
              </w:rPr>
              <w:t>, SSC (</w:t>
            </w:r>
            <w:proofErr w:type="spellStart"/>
            <w:r w:rsidRPr="004B3048">
              <w:rPr>
                <w:rFonts w:ascii="Times New Roman" w:eastAsia="Times New Roman" w:hAnsi="Times New Roman"/>
              </w:rPr>
              <w:t>pH</w:t>
            </w:r>
            <w:proofErr w:type="spellEnd"/>
            <w:r w:rsidRPr="004B3048">
              <w:rPr>
                <w:rFonts w:ascii="Times New Roman" w:eastAsia="Times New Roman" w:hAnsi="Times New Roman"/>
              </w:rPr>
              <w:t xml:space="preserve"> 7,0).</w:t>
            </w:r>
          </w:p>
          <w:p w:rsidR="009A0BF6" w:rsidRPr="009A0BF6" w:rsidRDefault="009A0BF6" w:rsidP="00917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BF6" w:rsidRPr="009A0BF6" w:rsidRDefault="009A0BF6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BF6" w:rsidTr="00917043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9A0BF6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BF6" w:rsidRPr="001C03A3" w:rsidTr="00917043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2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</w:t>
            </w:r>
            <w:r w:rsidRPr="00E20B55">
              <w:rPr>
                <w:rFonts w:ascii="Times New Roman" w:hAnsi="Times New Roman"/>
              </w:rPr>
              <w:lastRenderedPageBreak/>
              <w:t xml:space="preserve">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9C5CF0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  <w:p w:rsidR="00FC0CB1" w:rsidRPr="009C5CF0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  <w:p w:rsidR="009A0BF6" w:rsidRPr="001C03A3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</w:tc>
      </w:tr>
      <w:tr w:rsidR="009A0BF6" w:rsidRPr="001C03A3" w:rsidTr="00917043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A0BF6" w:rsidRPr="001C03A3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A0BF6" w:rsidTr="00917043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9A0BF6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0BF6" w:rsidTr="00917043">
        <w:tc>
          <w:tcPr>
            <w:tcW w:w="567" w:type="dxa"/>
          </w:tcPr>
          <w:p w:rsidR="009A0BF6" w:rsidRDefault="009A0BF6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9A0BF6" w:rsidRPr="00E20B55" w:rsidRDefault="009A0BF6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9A0BF6" w:rsidRPr="00E20B55" w:rsidRDefault="009A0BF6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9A0BF6" w:rsidRPr="00E20B55" w:rsidRDefault="009A0BF6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9A0BF6" w:rsidRDefault="009A0BF6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0BF6" w:rsidRPr="009C5CF0" w:rsidRDefault="009A0B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FC0CB1" w:rsidRDefault="00FC0CB1" w:rsidP="009170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0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реагентов для исследований FISH при ОМЛ</w:t>
            </w:r>
            <w:r>
              <w:rPr>
                <w:rFonts w:ascii="Times New Roman" w:eastAsia="Times New Roman" w:hAnsi="Times New Roman" w:cs="Times New Roman"/>
              </w:rPr>
              <w:t xml:space="preserve"> t(15;17)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A0BF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FC0CB1" w:rsidRDefault="00FC0CB1" w:rsidP="00FC0CB1">
            <w:pPr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 xml:space="preserve">Описание: </w:t>
            </w:r>
            <w:r w:rsidRPr="00FC0C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Назначение: ДНК-зонд PML/RARA </w:t>
            </w:r>
            <w:r w:rsidRPr="004B3048">
              <w:rPr>
                <w:rFonts w:ascii="Times New Roman" w:eastAsia="Times New Roman" w:hAnsi="Times New Roman" w:cs="Times New Roman"/>
              </w:rPr>
              <w:t xml:space="preserve">SF FISH </w:t>
            </w:r>
            <w:proofErr w:type="spellStart"/>
            <w:r w:rsidRPr="004B3048">
              <w:rPr>
                <w:rFonts w:ascii="Times New Roman" w:eastAsia="Times New Roman" w:hAnsi="Times New Roman" w:cs="Times New Roman"/>
              </w:rPr>
              <w:t>Probe</w:t>
            </w:r>
            <w:proofErr w:type="spellEnd"/>
            <w:r w:rsidRPr="004B304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3048">
              <w:rPr>
                <w:rFonts w:ascii="Times New Roman" w:eastAsia="Times New Roman" w:hAnsi="Times New Roman" w:cs="Times New Roman"/>
              </w:rPr>
              <w:t>Kit</w:t>
            </w:r>
            <w:proofErr w:type="spellEnd"/>
            <w:r w:rsidRPr="004B304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t(15;17)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предназначен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для обнаружения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транслокации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хромосом 15 и 17 t(15;17), которая приводят к слиянию генов PML / RARA. Набор двухцветных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 зондов</w:t>
            </w:r>
            <w:r>
              <w:rPr>
                <w:rFonts w:ascii="Times New Roman" w:eastAsia="Times New Roman" w:hAnsi="Times New Roman" w:cs="Times New Roman"/>
              </w:rPr>
              <w:t xml:space="preserve"> двойного слияния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</w:rPr>
              <w:t xml:space="preserve"> определения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0D80">
              <w:rPr>
                <w:rFonts w:ascii="Times New Roman" w:eastAsia="Times New Roman" w:hAnsi="Times New Roman" w:cs="Times New Roman"/>
              </w:rPr>
              <w:t>транслокации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генов PML / RARA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 представляет собой смесь зонда </w:t>
            </w:r>
            <w:proofErr w:type="spellStart"/>
            <w:r w:rsidRPr="00040D80">
              <w:rPr>
                <w:rFonts w:ascii="Times New Roman" w:eastAsia="Times New Roman" w:hAnsi="Times New Roman" w:cs="Times New Roman"/>
              </w:rPr>
              <w:t>SpectrumGreen</w:t>
            </w:r>
            <w:proofErr w:type="spellEnd"/>
            <w:r w:rsidRPr="00040D80">
              <w:rPr>
                <w:rFonts w:ascii="Times New Roman" w:eastAsia="Times New Roman" w:hAnsi="Times New Roman" w:cs="Times New Roman"/>
              </w:rPr>
              <w:t xml:space="preserve"> RARA и зонда </w:t>
            </w:r>
            <w:proofErr w:type="spellStart"/>
            <w:r w:rsidRPr="00040D80">
              <w:rPr>
                <w:rFonts w:ascii="Times New Roman" w:eastAsia="Times New Roman" w:hAnsi="Times New Roman" w:cs="Times New Roman"/>
              </w:rPr>
              <w:t>SpectrumOrange</w:t>
            </w:r>
            <w:proofErr w:type="spellEnd"/>
            <w:r w:rsidRPr="00040D80">
              <w:rPr>
                <w:rFonts w:ascii="Times New Roman" w:eastAsia="Times New Roman" w:hAnsi="Times New Roman" w:cs="Times New Roman"/>
              </w:rPr>
              <w:t xml:space="preserve"> PML. Длина зонда LSI RARA </w:t>
            </w:r>
            <w:r>
              <w:rPr>
                <w:rFonts w:ascii="Times New Roman" w:eastAsia="Times New Roman" w:hAnsi="Times New Roman" w:cs="Times New Roman"/>
              </w:rPr>
              <w:t>должна быть длиной 700 кб и охватыва</w:t>
            </w:r>
            <w:r w:rsidRPr="00040D80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 ген RARA. Мишень LSI PML</w:t>
            </w:r>
            <w:r>
              <w:rPr>
                <w:rFonts w:ascii="Times New Roman" w:eastAsia="Times New Roman" w:hAnsi="Times New Roman" w:cs="Times New Roman"/>
              </w:rPr>
              <w:t xml:space="preserve"> должна охватыва</w:t>
            </w:r>
            <w:r w:rsidRPr="00040D80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 ген PML и составля</w:t>
            </w:r>
            <w:r w:rsidRPr="00040D80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 приблизительно 530 </w:t>
            </w:r>
            <w:proofErr w:type="spellStart"/>
            <w:r w:rsidRPr="00040D80">
              <w:rPr>
                <w:rFonts w:ascii="Times New Roman" w:eastAsia="Times New Roman" w:hAnsi="Times New Roman" w:cs="Times New Roman"/>
              </w:rPr>
              <w:t>т.п.н</w:t>
            </w:r>
            <w:proofErr w:type="spellEnd"/>
            <w:r w:rsidRPr="00040D80">
              <w:rPr>
                <w:rFonts w:ascii="Times New Roman" w:eastAsia="Times New Roman" w:hAnsi="Times New Roman" w:cs="Times New Roman"/>
              </w:rPr>
              <w:t xml:space="preserve">. В пределах цели исследования PML </w:t>
            </w:r>
            <w:r>
              <w:rPr>
                <w:rFonts w:ascii="Times New Roman" w:eastAsia="Times New Roman" w:hAnsi="Times New Roman" w:cs="Times New Roman"/>
              </w:rPr>
              <w:t>должен быть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 разрыв в 15 кбайт в покрытии.</w:t>
            </w:r>
            <w:r>
              <w:rPr>
                <w:rFonts w:ascii="Times New Roman" w:eastAsia="Times New Roman" w:hAnsi="Times New Roman" w:cs="Times New Roman"/>
              </w:rPr>
              <w:t xml:space="preserve"> Состав пробы: </w:t>
            </w:r>
            <w:proofErr w:type="spellStart"/>
            <w:r w:rsidRPr="00040D80">
              <w:rPr>
                <w:rFonts w:ascii="Times New Roman" w:eastAsia="Times New Roman" w:hAnsi="Times New Roman" w:cs="Times New Roman"/>
              </w:rPr>
              <w:t>мкл</w:t>
            </w:r>
            <w:proofErr w:type="spellEnd"/>
            <w:r w:rsidRPr="00040D8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D80">
              <w:rPr>
                <w:rFonts w:ascii="Times New Roman" w:eastAsia="Times New Roman" w:hAnsi="Times New Roman" w:cs="Times New Roman"/>
              </w:rPr>
              <w:t xml:space="preserve">меченный </w:t>
            </w:r>
            <w:proofErr w:type="spellStart"/>
            <w:r w:rsidRPr="00040D80">
              <w:rPr>
                <w:rFonts w:ascii="Times New Roman" w:eastAsia="Times New Roman" w:hAnsi="Times New Roman" w:cs="Times New Roman"/>
              </w:rPr>
              <w:t>флуорофором</w:t>
            </w:r>
            <w:proofErr w:type="spellEnd"/>
            <w:r w:rsidRPr="00040D80">
              <w:rPr>
                <w:rFonts w:ascii="Times New Roman" w:eastAsia="Times New Roman" w:hAnsi="Times New Roman" w:cs="Times New Roman"/>
              </w:rPr>
              <w:t xml:space="preserve"> ДНК-зонд и блокирующий ДНК в </w:t>
            </w:r>
            <w:proofErr w:type="spellStart"/>
            <w:r w:rsidRPr="00040D80">
              <w:rPr>
                <w:rFonts w:ascii="Times New Roman" w:eastAsia="Times New Roman" w:hAnsi="Times New Roman" w:cs="Times New Roman"/>
              </w:rPr>
              <w:t>Трис</w:t>
            </w:r>
            <w:proofErr w:type="spellEnd"/>
            <w:r w:rsidRPr="00040D80">
              <w:rPr>
                <w:rFonts w:ascii="Times New Roman" w:eastAsia="Times New Roman" w:hAnsi="Times New Roman" w:cs="Times New Roman"/>
              </w:rPr>
              <w:t>-ЭДТА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/>
              </w:rPr>
              <w:t xml:space="preserve">В комплекте должен быть буфер для гибридизации: </w:t>
            </w: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003CC5">
              <w:rPr>
                <w:rFonts w:ascii="Times New Roman" w:eastAsia="Times New Roman" w:hAnsi="Times New Roman"/>
              </w:rPr>
              <w:t>екстрансульфат</w:t>
            </w:r>
            <w:proofErr w:type="spellEnd"/>
            <w:r w:rsidRPr="00003CC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003CC5">
              <w:rPr>
                <w:rFonts w:ascii="Times New Roman" w:eastAsia="Times New Roman" w:hAnsi="Times New Roman"/>
              </w:rPr>
              <w:t>формамид</w:t>
            </w:r>
            <w:proofErr w:type="spellEnd"/>
            <w:r w:rsidRPr="00003CC5">
              <w:rPr>
                <w:rFonts w:ascii="Times New Roman" w:eastAsia="Times New Roman" w:hAnsi="Times New Roman"/>
              </w:rPr>
              <w:t>, SSC (</w:t>
            </w:r>
            <w:proofErr w:type="spellStart"/>
            <w:r w:rsidRPr="00003CC5">
              <w:rPr>
                <w:rFonts w:ascii="Times New Roman" w:eastAsia="Times New Roman" w:hAnsi="Times New Roman"/>
              </w:rPr>
              <w:t>pH</w:t>
            </w:r>
            <w:proofErr w:type="spellEnd"/>
            <w:r w:rsidRPr="00003CC5">
              <w:rPr>
                <w:rFonts w:ascii="Times New Roman" w:eastAsia="Times New Roman" w:hAnsi="Times New Roman"/>
              </w:rPr>
              <w:t xml:space="preserve"> 7,0).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9A0BF6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3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CB1" w:rsidRDefault="00FC0CB1" w:rsidP="00FC0C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FC0CB1" w:rsidRDefault="00FC0CB1" w:rsidP="009170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90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реагентов для исследований FISH при ОМЛ</w:t>
            </w:r>
            <w:r>
              <w:rPr>
                <w:rFonts w:ascii="Times New Roman" w:eastAsia="Times New Roman" w:hAnsi="Times New Roman" w:cs="Times New Roman"/>
              </w:rPr>
              <w:t xml:space="preserve"> t(16;16),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(16)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A0BF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FC0CB1" w:rsidRDefault="00FC0CB1" w:rsidP="00FC0CB1">
            <w:pPr>
              <w:rPr>
                <w:rFonts w:ascii="Times New Roman" w:hAnsi="Times New Roman" w:cs="Times New Roman"/>
                <w:lang w:val="en-US"/>
              </w:rPr>
            </w:pPr>
            <w:r w:rsidRPr="009A0BF6">
              <w:rPr>
                <w:rFonts w:ascii="Times New Roman" w:hAnsi="Times New Roman" w:cs="Times New Roman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 xml:space="preserve">Описание: </w:t>
            </w:r>
            <w:r w:rsidRPr="00FC0CB1">
              <w:rPr>
                <w:rFonts w:ascii="Times New Roman" w:hAnsi="Times New Roman" w:cs="Times New Roman"/>
                <w:b/>
              </w:rPr>
              <w:t xml:space="preserve"> </w:t>
            </w:r>
            <w:r w:rsidRPr="00FC0CB1">
              <w:rPr>
                <w:rFonts w:ascii="Times New Roman" w:eastAsia="Times New Roman" w:hAnsi="Times New Roman" w:cs="Times New Roman"/>
              </w:rPr>
              <w:t xml:space="preserve">Назначение: ДНК-зонд </w:t>
            </w:r>
            <w:r w:rsidRPr="00FC0CB1">
              <w:rPr>
                <w:rFonts w:ascii="Times New Roman" w:eastAsia="Times New Roman" w:hAnsi="Times New Roman" w:cs="Times New Roman"/>
                <w:lang w:val="en-US"/>
              </w:rPr>
              <w:t>CBFB</w:t>
            </w:r>
            <w:r w:rsidRPr="00FC0C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C0CB1">
              <w:rPr>
                <w:rFonts w:ascii="Times New Roman" w:eastAsia="Times New Roman" w:hAnsi="Times New Roman" w:cs="Times New Roman"/>
                <w:lang w:val="en-US"/>
              </w:rPr>
              <w:t>Break</w:t>
            </w:r>
            <w:r w:rsidRPr="00FC0C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C0CB1">
              <w:rPr>
                <w:rFonts w:ascii="Times New Roman" w:eastAsia="Times New Roman" w:hAnsi="Times New Roman" w:cs="Times New Roman"/>
                <w:lang w:val="en-US"/>
              </w:rPr>
              <w:t>Apart</w:t>
            </w:r>
            <w:r w:rsidRPr="00FC0C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C0CB1">
              <w:rPr>
                <w:rFonts w:ascii="Times New Roman" w:eastAsia="Times New Roman" w:hAnsi="Times New Roman" w:cs="Times New Roman"/>
                <w:lang w:val="en-US"/>
              </w:rPr>
              <w:t>FISH</w:t>
            </w:r>
            <w:r w:rsidRPr="00FC0C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C0CB1">
              <w:rPr>
                <w:rFonts w:ascii="Times New Roman" w:eastAsia="Times New Roman" w:hAnsi="Times New Roman" w:cs="Times New Roman"/>
                <w:lang w:val="en-US"/>
              </w:rPr>
              <w:t>Probe</w:t>
            </w:r>
            <w:r w:rsidRPr="00FC0C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C0CB1">
              <w:rPr>
                <w:rFonts w:ascii="Times New Roman" w:eastAsia="Times New Roman" w:hAnsi="Times New Roman" w:cs="Times New Roman"/>
                <w:lang w:val="en-US"/>
              </w:rPr>
              <w:t>Kit</w:t>
            </w:r>
            <w:r w:rsidRPr="00FC0CB1">
              <w:rPr>
                <w:rFonts w:ascii="Times New Roman" w:eastAsia="Times New Roman" w:hAnsi="Times New Roman" w:cs="Times New Roman"/>
              </w:rPr>
              <w:t xml:space="preserve"> t(16;16),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inv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(16) </w:t>
            </w:r>
            <w:proofErr w:type="gramStart"/>
            <w:r w:rsidRPr="00FC0CB1">
              <w:rPr>
                <w:rFonts w:ascii="Times New Roman" w:eastAsia="Times New Roman" w:hAnsi="Times New Roman" w:cs="Times New Roman"/>
              </w:rPr>
              <w:t>предназначен</w:t>
            </w:r>
            <w:proofErr w:type="gramEnd"/>
            <w:r w:rsidRPr="00FC0CB1">
              <w:rPr>
                <w:rFonts w:ascii="Times New Roman" w:eastAsia="Times New Roman" w:hAnsi="Times New Roman" w:cs="Times New Roman"/>
              </w:rPr>
              <w:t xml:space="preserve"> для обнаружения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транслокации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хромосом 16 и 16 - t(16;16),  а также  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inv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(16), которая приводят к слиянию генов MIH11 / CBFB. Зонд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SpectrumRed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должен быть размером 130 кб (chr16: 65525674-65655811) и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гибридизоваться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центромерой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в области точек разрыва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inv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(16) и t (16; 16). Зонд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SpectrumGreen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должен быть размером 204 кб (chr16: 65677619-65881775) и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гибридизоваться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теломерами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в точке разрыва. Состав пробы: меченный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флуорофором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 xml:space="preserve"> ДНК-зонд и блокирующий ДНК в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</w:rPr>
              <w:t>Трис</w:t>
            </w:r>
            <w:proofErr w:type="spellEnd"/>
            <w:r w:rsidRPr="00FC0CB1">
              <w:rPr>
                <w:rFonts w:ascii="Times New Roman" w:eastAsia="Times New Roman" w:hAnsi="Times New Roman" w:cs="Times New Roman"/>
              </w:rPr>
              <w:t>-ЭДТА. В комплекте должен быть буфер для гибридизации.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9A0BF6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4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CB1" w:rsidRPr="009A0BF6" w:rsidRDefault="00FC0CB1" w:rsidP="00FC0C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Default="00FC0CB1" w:rsidP="00FC0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490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реагентов для исследований FISH при ОМЛ</w:t>
            </w:r>
          </w:p>
          <w:p w:rsidR="00FC0CB1" w:rsidRPr="00FC0CB1" w:rsidRDefault="00FC0CB1" w:rsidP="00FC0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t(4;11), t(9;11), t(11;19)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A0BF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FC0CB1" w:rsidRDefault="00FC0CB1" w:rsidP="00917043">
            <w:pPr>
              <w:rPr>
                <w:rFonts w:ascii="Times New Roman" w:hAnsi="Times New Roman" w:cs="Times New Roman"/>
              </w:rPr>
            </w:pPr>
            <w:r w:rsidRPr="00FC0CB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>Описание</w:t>
            </w:r>
            <w:r w:rsidRPr="00FC0CB1">
              <w:rPr>
                <w:rFonts w:ascii="Times New Roman" w:hAnsi="Times New Roman" w:cs="Times New Roman"/>
                <w:b/>
                <w:lang w:val="en-US"/>
              </w:rPr>
              <w:t xml:space="preserve">:  </w:t>
            </w:r>
            <w:r>
              <w:rPr>
                <w:rFonts w:eastAsia="Times New Roman"/>
              </w:rPr>
              <w:t>Назначение</w:t>
            </w:r>
            <w:r w:rsidRPr="00FC0CB1">
              <w:rPr>
                <w:rFonts w:eastAsia="Times New Roman"/>
                <w:lang w:val="en-US"/>
              </w:rPr>
              <w:t xml:space="preserve">: </w:t>
            </w:r>
            <w:r>
              <w:rPr>
                <w:rFonts w:eastAsia="Times New Roman"/>
              </w:rPr>
              <w:t>ДНК</w:t>
            </w:r>
            <w:r w:rsidRPr="00FC0CB1">
              <w:rPr>
                <w:rFonts w:eastAsia="Times New Roman"/>
                <w:lang w:val="en-US"/>
              </w:rPr>
              <w:t>-</w:t>
            </w:r>
            <w:r>
              <w:rPr>
                <w:rFonts w:eastAsia="Times New Roman"/>
              </w:rPr>
              <w:t>зонд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9F5C2A">
              <w:rPr>
                <w:rFonts w:eastAsia="Times New Roman"/>
                <w:lang w:val="en-US"/>
              </w:rPr>
              <w:t>LSI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9F5C2A">
              <w:rPr>
                <w:rFonts w:eastAsia="Times New Roman"/>
                <w:lang w:val="en-US"/>
              </w:rPr>
              <w:t>MLL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9F5C2A">
              <w:rPr>
                <w:rFonts w:eastAsia="Times New Roman"/>
                <w:lang w:val="en-US"/>
              </w:rPr>
              <w:t>Dual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9F5C2A">
              <w:rPr>
                <w:rFonts w:eastAsia="Times New Roman"/>
                <w:lang w:val="en-US"/>
              </w:rPr>
              <w:t>Color</w:t>
            </w:r>
            <w:r w:rsidRPr="00FC0CB1">
              <w:rPr>
                <w:rFonts w:eastAsia="Times New Roman"/>
                <w:lang w:val="en-US"/>
              </w:rPr>
              <w:t xml:space="preserve">, </w:t>
            </w:r>
            <w:r w:rsidRPr="009F5C2A">
              <w:rPr>
                <w:rFonts w:eastAsia="Times New Roman"/>
                <w:lang w:val="en-US"/>
              </w:rPr>
              <w:t>Break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9F5C2A">
              <w:rPr>
                <w:rFonts w:eastAsia="Times New Roman"/>
                <w:lang w:val="en-US"/>
              </w:rPr>
              <w:t>Apart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9F5C2A">
              <w:rPr>
                <w:rFonts w:eastAsia="Times New Roman"/>
                <w:lang w:val="en-US"/>
              </w:rPr>
              <w:t>Rearrangement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9F5C2A">
              <w:rPr>
                <w:rFonts w:eastAsia="Times New Roman"/>
                <w:lang w:val="en-US"/>
              </w:rPr>
              <w:t>Probe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 w:rsidRPr="00735D7B">
              <w:rPr>
                <w:rFonts w:eastAsia="Times New Roman"/>
                <w:lang w:val="en-US"/>
              </w:rPr>
              <w:t>Kit</w:t>
            </w:r>
            <w:r w:rsidRPr="00FC0CB1">
              <w:rPr>
                <w:rFonts w:eastAsia="Times New Roman"/>
                <w:lang w:val="en-US"/>
              </w:rPr>
              <w:t xml:space="preserve"> t(4;11), t(9;11), t(11;19) </w:t>
            </w:r>
            <w:proofErr w:type="gramStart"/>
            <w:r>
              <w:rPr>
                <w:rFonts w:eastAsia="Times New Roman"/>
              </w:rPr>
              <w:t>и</w:t>
            </w:r>
            <w:proofErr w:type="gramEnd"/>
            <w:r w:rsidRPr="00FC0CB1"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др</w:t>
            </w:r>
            <w:proofErr w:type="spellEnd"/>
            <w:r w:rsidRPr="00FC0CB1">
              <w:rPr>
                <w:rFonts w:eastAsia="Times New Roman"/>
                <w:lang w:val="en-US"/>
              </w:rPr>
              <w:t xml:space="preserve">. </w:t>
            </w:r>
            <w:proofErr w:type="gramStart"/>
            <w:r>
              <w:rPr>
                <w:rFonts w:eastAsia="Times New Roman"/>
              </w:rPr>
              <w:t>предназначен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для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выявления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перестроек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гене</w:t>
            </w:r>
            <w:r w:rsidRPr="00FC0CB1">
              <w:rPr>
                <w:rFonts w:eastAsia="Times New Roman"/>
                <w:lang w:val="en-US"/>
              </w:rPr>
              <w:t xml:space="preserve"> MLL </w:t>
            </w:r>
            <w:r>
              <w:rPr>
                <w:rFonts w:eastAsia="Times New Roman"/>
              </w:rPr>
              <w:t>в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интерфазных</w:t>
            </w:r>
            <w:proofErr w:type="spellEnd"/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и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метафазных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препаратах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костного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мозга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методом</w:t>
            </w:r>
            <w:r w:rsidRPr="00FC0CB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флуоресцентной</w:t>
            </w:r>
            <w:r w:rsidRPr="00FC0CB1">
              <w:rPr>
                <w:rFonts w:eastAsia="Times New Roman"/>
                <w:lang w:val="en-US"/>
              </w:rPr>
              <w:t xml:space="preserve"> in situ </w:t>
            </w:r>
            <w:proofErr w:type="spellStart"/>
            <w:r>
              <w:rPr>
                <w:rFonts w:eastAsia="Times New Roman"/>
              </w:rPr>
              <w:t>гибридизаци</w:t>
            </w:r>
            <w:proofErr w:type="spellEnd"/>
            <w:r w:rsidRPr="00FC0CB1">
              <w:rPr>
                <w:rFonts w:eastAsia="Times New Roman"/>
                <w:lang w:val="en-US"/>
              </w:rPr>
              <w:t xml:space="preserve">. </w:t>
            </w:r>
            <w:r w:rsidRPr="00003CC5">
              <w:rPr>
                <w:rFonts w:eastAsia="Times New Roman"/>
              </w:rPr>
              <w:t xml:space="preserve">5 </w:t>
            </w:r>
            <w:r>
              <w:rPr>
                <w:rFonts w:eastAsia="Times New Roman"/>
              </w:rPr>
              <w:t>′ (</w:t>
            </w:r>
            <w:proofErr w:type="spellStart"/>
            <w:r>
              <w:rPr>
                <w:rFonts w:eastAsia="Times New Roman"/>
              </w:rPr>
              <w:t>центромерный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SpectrumGreen</w:t>
            </w:r>
            <w:proofErr w:type="spellEnd"/>
            <w:r w:rsidRPr="00003CC5">
              <w:rPr>
                <w:rFonts w:eastAsia="Times New Roman"/>
              </w:rPr>
              <w:t xml:space="preserve"> MLL-зонд</w:t>
            </w:r>
            <w:r>
              <w:rPr>
                <w:rFonts w:eastAsia="Times New Roman"/>
              </w:rPr>
              <w:t xml:space="preserve"> должен начина</w:t>
            </w:r>
            <w:r w:rsidRPr="00003CC5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ь</w:t>
            </w:r>
            <w:r w:rsidRPr="00003CC5">
              <w:rPr>
                <w:rFonts w:eastAsia="Times New Roman"/>
              </w:rPr>
              <w:t>ся межд</w:t>
            </w:r>
            <w:r>
              <w:rPr>
                <w:rFonts w:eastAsia="Times New Roman"/>
              </w:rPr>
              <w:t xml:space="preserve">у </w:t>
            </w:r>
            <w:proofErr w:type="spellStart"/>
            <w:r>
              <w:rPr>
                <w:rFonts w:eastAsia="Times New Roman"/>
              </w:rPr>
              <w:t>экзонами</w:t>
            </w:r>
            <w:proofErr w:type="spellEnd"/>
            <w:r>
              <w:rPr>
                <w:rFonts w:eastAsia="Times New Roman"/>
              </w:rPr>
              <w:t xml:space="preserve"> MLL 6 и 8 и простира</w:t>
            </w:r>
            <w:r w:rsidRPr="00003CC5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ь</w:t>
            </w:r>
            <w:r w:rsidRPr="00003CC5">
              <w:rPr>
                <w:rFonts w:eastAsia="Times New Roman"/>
              </w:rPr>
              <w:t xml:space="preserve">ся примерно на 350 кб по </w:t>
            </w:r>
            <w:r w:rsidRPr="00003CC5">
              <w:rPr>
                <w:rFonts w:eastAsia="Times New Roman"/>
              </w:rPr>
              <w:lastRenderedPageBreak/>
              <w:t xml:space="preserve">направлению к </w:t>
            </w:r>
            <w:proofErr w:type="spellStart"/>
            <w:r w:rsidRPr="00003CC5">
              <w:rPr>
                <w:rFonts w:eastAsia="Times New Roman"/>
              </w:rPr>
              <w:t>центромере</w:t>
            </w:r>
            <w:proofErr w:type="spellEnd"/>
            <w:r w:rsidRPr="00003CC5">
              <w:rPr>
                <w:rFonts w:eastAsia="Times New Roman"/>
              </w:rPr>
              <w:t xml:space="preserve"> хромосомы 11. 3 ′ (</w:t>
            </w:r>
            <w:proofErr w:type="spellStart"/>
            <w:r w:rsidRPr="00003CC5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еломерный</w:t>
            </w:r>
            <w:proofErr w:type="spellEnd"/>
            <w:r>
              <w:rPr>
                <w:rFonts w:eastAsia="Times New Roman"/>
              </w:rPr>
              <w:t xml:space="preserve">) зонд </w:t>
            </w:r>
            <w:proofErr w:type="spellStart"/>
            <w:r>
              <w:rPr>
                <w:rFonts w:eastAsia="Times New Roman"/>
              </w:rPr>
              <w:t>SpectrumOrange</w:t>
            </w:r>
            <w:proofErr w:type="spellEnd"/>
            <w:r w:rsidRPr="00003CC5">
              <w:rPr>
                <w:rFonts w:eastAsia="Times New Roman"/>
              </w:rPr>
              <w:t xml:space="preserve"> MLL </w:t>
            </w:r>
            <w:r>
              <w:rPr>
                <w:rFonts w:eastAsia="Times New Roman"/>
              </w:rPr>
              <w:t>должен начина</w:t>
            </w:r>
            <w:r w:rsidRPr="00003CC5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ь</w:t>
            </w:r>
            <w:r w:rsidRPr="00003CC5">
              <w:rPr>
                <w:rFonts w:eastAsia="Times New Roman"/>
              </w:rPr>
              <w:t>ся межд</w:t>
            </w:r>
            <w:r>
              <w:rPr>
                <w:rFonts w:eastAsia="Times New Roman"/>
              </w:rPr>
              <w:t xml:space="preserve">у </w:t>
            </w:r>
            <w:proofErr w:type="spellStart"/>
            <w:r>
              <w:rPr>
                <w:rFonts w:eastAsia="Times New Roman"/>
              </w:rPr>
              <w:t>экзонами</w:t>
            </w:r>
            <w:proofErr w:type="spellEnd"/>
            <w:r>
              <w:rPr>
                <w:rFonts w:eastAsia="Times New Roman"/>
              </w:rPr>
              <w:t xml:space="preserve"> MLL 4 и 6 и простира</w:t>
            </w:r>
            <w:r w:rsidRPr="00003CC5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ь</w:t>
            </w:r>
            <w:r w:rsidRPr="00003CC5">
              <w:rPr>
                <w:rFonts w:eastAsia="Times New Roman"/>
              </w:rPr>
              <w:t>ся примерно на</w:t>
            </w:r>
            <w:proofErr w:type="gramEnd"/>
            <w:r w:rsidRPr="00003CC5">
              <w:rPr>
                <w:rFonts w:eastAsia="Times New Roman"/>
              </w:rPr>
              <w:t xml:space="preserve"> 190 кб по направлению к </w:t>
            </w:r>
            <w:proofErr w:type="spellStart"/>
            <w:r w:rsidRPr="00003CC5">
              <w:rPr>
                <w:rFonts w:eastAsia="Times New Roman"/>
              </w:rPr>
              <w:t>теломере</w:t>
            </w:r>
            <w:proofErr w:type="spellEnd"/>
            <w:r w:rsidRPr="00003CC5">
              <w:rPr>
                <w:rFonts w:eastAsia="Times New Roman"/>
              </w:rPr>
              <w:t xml:space="preserve"> 11q.</w:t>
            </w:r>
            <w:r>
              <w:rPr>
                <w:rFonts w:eastAsia="Times New Roman"/>
              </w:rPr>
              <w:t xml:space="preserve"> Состав пробы: </w:t>
            </w:r>
            <w:r w:rsidRPr="00003CC5">
              <w:rPr>
                <w:rFonts w:eastAsia="Times New Roman"/>
              </w:rPr>
              <w:t>двухцветного</w:t>
            </w:r>
            <w:r>
              <w:rPr>
                <w:rFonts w:eastAsia="Times New Roman"/>
              </w:rPr>
              <w:t xml:space="preserve"> зонда</w:t>
            </w:r>
            <w:r w:rsidRPr="00003CC5">
              <w:rPr>
                <w:rFonts w:eastAsia="Times New Roman"/>
              </w:rPr>
              <w:t xml:space="preserve"> LSI MLL</w:t>
            </w:r>
            <w:r>
              <w:rPr>
                <w:rFonts w:eastAsia="Times New Roman"/>
              </w:rPr>
              <w:t xml:space="preserve">. В комплекте должен быть буфер для гибридизации, </w:t>
            </w:r>
            <w:proofErr w:type="spellStart"/>
            <w:r>
              <w:rPr>
                <w:rFonts w:eastAsia="Times New Roman"/>
              </w:rPr>
              <w:t>д</w:t>
            </w:r>
            <w:r w:rsidRPr="00003CC5">
              <w:rPr>
                <w:rFonts w:eastAsia="Times New Roman"/>
              </w:rPr>
              <w:t>екстрансульфат</w:t>
            </w:r>
            <w:proofErr w:type="spellEnd"/>
            <w:r w:rsidRPr="00003CC5">
              <w:rPr>
                <w:rFonts w:eastAsia="Times New Roman"/>
              </w:rPr>
              <w:t xml:space="preserve">, </w:t>
            </w:r>
            <w:proofErr w:type="spellStart"/>
            <w:r w:rsidRPr="00003CC5">
              <w:rPr>
                <w:rFonts w:eastAsia="Times New Roman"/>
              </w:rPr>
              <w:t>формамид</w:t>
            </w:r>
            <w:proofErr w:type="spellEnd"/>
            <w:r w:rsidRPr="00003CC5">
              <w:rPr>
                <w:rFonts w:eastAsia="Times New Roman"/>
              </w:rPr>
              <w:t>, SSC (</w:t>
            </w:r>
            <w:proofErr w:type="spellStart"/>
            <w:r w:rsidRPr="00003CC5">
              <w:rPr>
                <w:rFonts w:eastAsia="Times New Roman"/>
              </w:rPr>
              <w:t>pH</w:t>
            </w:r>
            <w:proofErr w:type="spellEnd"/>
            <w:r w:rsidRPr="00003CC5">
              <w:rPr>
                <w:rFonts w:eastAsia="Times New Roman"/>
              </w:rPr>
              <w:t xml:space="preserve"> 7,0).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9A0BF6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5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CB1" w:rsidRPr="009A0BF6" w:rsidRDefault="00FC0CB1" w:rsidP="00FC0C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572B8E" w:rsidRDefault="00FC0CB1" w:rsidP="00FC0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96612">
              <w:rPr>
                <w:rFonts w:ascii="Times New Roman" w:eastAsia="Times New Roman" w:hAnsi="Times New Roman" w:cs="Times New Roman"/>
                <w:color w:val="000000"/>
              </w:rPr>
              <w:t xml:space="preserve">Набор реагентов для исследований FISH при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ОЛЛ</w:t>
            </w:r>
          </w:p>
          <w:p w:rsidR="00FC0CB1" w:rsidRPr="00FC0CB1" w:rsidRDefault="00FC0CB1" w:rsidP="0091704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A0BF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FC0CB1" w:rsidRDefault="00FC0CB1" w:rsidP="00917043">
            <w:pPr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 xml:space="preserve">Описание: </w:t>
            </w:r>
            <w:r w:rsidRPr="00FC0CB1">
              <w:rPr>
                <w:rFonts w:ascii="Times New Roman" w:hAnsi="Times New Roman" w:cs="Times New Roman"/>
                <w:b/>
              </w:rPr>
              <w:t xml:space="preserve"> </w:t>
            </w:r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Назначение: ДНК-зонд для выявления амплификации локуса MYC (C-MYC) 8q24.12-q24.13. Размер зонда 120 кб, меченный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>SpectrumOrange</w:t>
            </w:r>
            <w:proofErr w:type="spellEnd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содержащий ~ 5 кб гена MYC из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>экзона</w:t>
            </w:r>
            <w:proofErr w:type="spellEnd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1 -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>экзона</w:t>
            </w:r>
            <w:proofErr w:type="spellEnd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охватывающий всю кодирующую область. Состав пробы: смеси проб во флаконе, зонда. В комплекте должен быть буфер для гибридизации,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>декстрансульфат</w:t>
            </w:r>
            <w:proofErr w:type="spellEnd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формамид</w:t>
            </w:r>
            <w:proofErr w:type="spellEnd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>, SSC (</w:t>
            </w:r>
            <w:proofErr w:type="spellStart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FC0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7,0).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9A0BF6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6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</w:t>
            </w:r>
            <w:r w:rsidRPr="00E20B55">
              <w:rPr>
                <w:rFonts w:ascii="Times New Roman" w:hAnsi="Times New Roman"/>
                <w:bCs/>
              </w:rPr>
              <w:lastRenderedPageBreak/>
              <w:t xml:space="preserve">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CB1" w:rsidRPr="009A0BF6" w:rsidRDefault="00FC0CB1" w:rsidP="00FC0C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572B8E" w:rsidRDefault="00FC0CB1" w:rsidP="00FC0C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96612">
              <w:rPr>
                <w:rFonts w:ascii="Times New Roman" w:eastAsia="Times New Roman" w:hAnsi="Times New Roman" w:cs="Times New Roman"/>
                <w:color w:val="000000"/>
              </w:rPr>
              <w:t xml:space="preserve">Набор реагентов для исследований FISH при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  <w:proofErr w:type="gramEnd"/>
          </w:p>
          <w:p w:rsidR="00FC0CB1" w:rsidRPr="00FC0CB1" w:rsidRDefault="00FC0CB1" w:rsidP="0091704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A0BF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FC0CB1" w:rsidRDefault="00FC0CB1" w:rsidP="00917043">
            <w:pPr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 xml:space="preserve">Описание: </w:t>
            </w:r>
            <w:r w:rsidRPr="00FC0CB1">
              <w:rPr>
                <w:rFonts w:ascii="Times New Roman" w:hAnsi="Times New Roman" w:cs="Times New Roman"/>
                <w:b/>
              </w:rPr>
              <w:t xml:space="preserve"> </w:t>
            </w:r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Назначение: ДНК-зонд для определения локуса 13.1 на коротком плече хромосомы 17 в гене ТР53.Зонд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SpectrumOrange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LSI TP53 размером 145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кБ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содержать полный ген p53 и находиться в регионе 17p13.1. Состав пробы: смеси проб во флаконе, зонд. В комплекте должен быть буфер для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гибридизации</w:t>
            </w:r>
            <w:proofErr w:type="gramStart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екстрансульфат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формамид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, SSC (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7,0).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9A0BF6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7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CB1" w:rsidRPr="009A0BF6" w:rsidRDefault="00FC0CB1" w:rsidP="00FC0C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DD1524" w:rsidRDefault="00DD1524" w:rsidP="009170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96612">
              <w:rPr>
                <w:rFonts w:ascii="Times New Roman" w:eastAsia="Times New Roman" w:hAnsi="Times New Roman" w:cs="Times New Roman"/>
                <w:color w:val="000000"/>
              </w:rPr>
              <w:t xml:space="preserve">Набор реагентов для исследований FISH при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ХЛЛ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A0BF6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FC0CB1" w:rsidRDefault="00FC0CB1" w:rsidP="00917043">
            <w:pPr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 xml:space="preserve">Описание: </w:t>
            </w:r>
            <w:r w:rsidRPr="00FC0CB1">
              <w:rPr>
                <w:rFonts w:ascii="Times New Roman" w:hAnsi="Times New Roman" w:cs="Times New Roman"/>
                <w:b/>
              </w:rPr>
              <w:t xml:space="preserve"> </w:t>
            </w:r>
            <w:r w:rsidR="00DD1524" w:rsidRPr="00DD1524">
              <w:rPr>
                <w:rFonts w:ascii="Times New Roman" w:eastAsia="Times New Roman" w:hAnsi="Times New Roman" w:cs="Times New Roman"/>
              </w:rPr>
              <w:t>Назначение: Набор смеси проб 1 должен содержать зонд оранжевого цвета LSI p53 (TP53: ген опухолевого белка p53) и зонд зеленого цвета ATM (мутантный ген атаксии-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телеангиэктазии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). Зонд p53, расположенный в 17p13.1, должен содержать полный ген p53 и иметь длину 145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т.п.н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. Около 500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кБ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зонда ATM должен содержать полный ген ATM, который находится в 11q22.3. Набор смеси проб 2 должен состоять из приблизительно 130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кБ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зонда оранжевого цвета D13S319 (13q14), приблизительно 550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кБ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зонда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Aqua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цвета LSI13q34 (13q34) и зонда зеленого цвета CEP 12, который должен содержать альфа-последовательность D12Z3 альфа, </w:t>
            </w:r>
            <w:proofErr w:type="gramStart"/>
            <w:r w:rsidR="00DD1524" w:rsidRPr="00DD1524">
              <w:rPr>
                <w:rFonts w:ascii="Times New Roman" w:eastAsia="Times New Roman" w:hAnsi="Times New Roman" w:cs="Times New Roman"/>
              </w:rPr>
              <w:t>расположенную</w:t>
            </w:r>
            <w:proofErr w:type="gram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центромере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хромосомы 12. Состав пробы 1: смеси проб во флаконе, двухцветный зонд 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p</w:t>
            </w:r>
            <w:r w:rsidR="00DD1524" w:rsidRPr="00DD1524">
              <w:rPr>
                <w:rFonts w:ascii="Times New Roman" w:eastAsia="Times New Roman" w:hAnsi="Times New Roman" w:cs="Times New Roman"/>
              </w:rPr>
              <w:t>53/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ATM</w:t>
            </w:r>
            <w:r w:rsidR="00DD1524" w:rsidRPr="00DD1524">
              <w:rPr>
                <w:rFonts w:ascii="Times New Roman" w:eastAsia="Times New Roman" w:hAnsi="Times New Roman" w:cs="Times New Roman"/>
              </w:rPr>
              <w:t xml:space="preserve">. В комплекте должен быть буфер для гибридизации: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декстрансульфат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формамид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>, SSC (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pH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7,0). Состав пробы 2: смеси проб во флаконе, двухцветный зонд  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LSI</w:t>
            </w:r>
            <w:r w:rsidR="00DD1524" w:rsidRPr="00DD1524">
              <w:rPr>
                <w:rFonts w:ascii="Times New Roman" w:eastAsia="Times New Roman" w:hAnsi="Times New Roman" w:cs="Times New Roman"/>
              </w:rPr>
              <w:t xml:space="preserve"> 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DD1524" w:rsidRPr="00DD1524">
              <w:rPr>
                <w:rFonts w:ascii="Times New Roman" w:eastAsia="Times New Roman" w:hAnsi="Times New Roman" w:cs="Times New Roman"/>
              </w:rPr>
              <w:t>13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DD1524" w:rsidRPr="00DD1524">
              <w:rPr>
                <w:rFonts w:ascii="Times New Roman" w:eastAsia="Times New Roman" w:hAnsi="Times New Roman" w:cs="Times New Roman"/>
              </w:rPr>
              <w:t>319/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LSI</w:t>
            </w:r>
            <w:r w:rsidR="00DD1524" w:rsidRPr="00DD1524">
              <w:rPr>
                <w:rFonts w:ascii="Times New Roman" w:eastAsia="Times New Roman" w:hAnsi="Times New Roman" w:cs="Times New Roman"/>
              </w:rPr>
              <w:t xml:space="preserve"> 13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="00DD1524" w:rsidRPr="00DD1524">
              <w:rPr>
                <w:rFonts w:ascii="Times New Roman" w:eastAsia="Times New Roman" w:hAnsi="Times New Roman" w:cs="Times New Roman"/>
              </w:rPr>
              <w:t>34/</w:t>
            </w:r>
            <w:r w:rsidR="00DD1524" w:rsidRPr="00DD1524">
              <w:rPr>
                <w:rFonts w:ascii="Times New Roman" w:eastAsia="Times New Roman" w:hAnsi="Times New Roman" w:cs="Times New Roman"/>
                <w:lang w:val="en-US"/>
              </w:rPr>
              <w:t>CEP</w:t>
            </w:r>
            <w:r w:rsidR="00DD1524" w:rsidRPr="00DD1524">
              <w:rPr>
                <w:rFonts w:ascii="Times New Roman" w:eastAsia="Times New Roman" w:hAnsi="Times New Roman" w:cs="Times New Roman"/>
              </w:rPr>
              <w:t xml:space="preserve"> 12. В комплекте должен быть буфер для гибридизации,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декстрансульфат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формамид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>, SSC (</w:t>
            </w:r>
            <w:proofErr w:type="spellStart"/>
            <w:r w:rsidR="00DD1524" w:rsidRPr="00DD1524">
              <w:rPr>
                <w:rFonts w:ascii="Times New Roman" w:eastAsia="Times New Roman" w:hAnsi="Times New Roman" w:cs="Times New Roman"/>
              </w:rPr>
              <w:t>pH</w:t>
            </w:r>
            <w:proofErr w:type="spellEnd"/>
            <w:r w:rsidR="00DD1524" w:rsidRPr="00DD1524">
              <w:rPr>
                <w:rFonts w:ascii="Times New Roman" w:eastAsia="Times New Roman" w:hAnsi="Times New Roman" w:cs="Times New Roman"/>
              </w:rPr>
              <w:t xml:space="preserve"> 7,0).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9A0BF6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8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CB1" w:rsidRPr="009A0BF6" w:rsidRDefault="00FC0CB1" w:rsidP="00FC0C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63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369"/>
        <w:gridCol w:w="1702"/>
      </w:tblGrid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046F67" w:rsidRDefault="00FC0CB1" w:rsidP="00917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046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67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техническому заданию</w:t>
            </w: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CB1" w:rsidRPr="00FC0CB1" w:rsidRDefault="007353F7" w:rsidP="0091704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03B59">
              <w:rPr>
                <w:rFonts w:ascii="Times New Roman" w:hAnsi="Times New Roman" w:cs="Times New Roman"/>
                <w:sz w:val="24"/>
                <w:szCs w:val="24"/>
              </w:rPr>
              <w:t xml:space="preserve">Панель для </w:t>
            </w:r>
            <w:r w:rsidRPr="00E03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</w:t>
            </w:r>
            <w:r w:rsidRPr="00E03B59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В-талассемии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b/>
              </w:rPr>
              <w:t>Годовая потребность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: </w:t>
            </w:r>
            <w:r w:rsidR="007353F7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pStyle w:val="1"/>
              <w:outlineLvl w:val="0"/>
              <w:rPr>
                <w:sz w:val="22"/>
                <w:szCs w:val="22"/>
                <w:lang w:val="uz-Cyrl-UZ"/>
              </w:rPr>
            </w:pPr>
            <w:r w:rsidRPr="009A0BF6">
              <w:rPr>
                <w:sz w:val="22"/>
                <w:szCs w:val="22"/>
                <w:lang w:val="uz-Cyrl-UZ"/>
              </w:rPr>
              <w:t xml:space="preserve">Торговое название  и каталожный номер  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  <w:lang w:val="uz-Cyrl-UZ"/>
              </w:rPr>
              <w:t xml:space="preserve">Производитель –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046F67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eastAsia="Times New Roman" w:hAnsi="Times New Roman" w:cs="Times New Roman"/>
                <w:b/>
                <w:lang w:val="uz-Cyrl-UZ"/>
              </w:rPr>
              <w:t>Назначение:</w:t>
            </w:r>
            <w:r w:rsidRPr="009A0BF6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9A0BF6">
              <w:rPr>
                <w:rFonts w:ascii="Times New Roman" w:hAnsi="Times New Roman" w:cs="Times New Roman"/>
              </w:rPr>
              <w:t xml:space="preserve">Применяется для диагностики </w:t>
            </w:r>
            <w:proofErr w:type="spellStart"/>
            <w:r w:rsidRPr="009A0BF6">
              <w:rPr>
                <w:rFonts w:ascii="Times New Roman" w:hAnsi="Times New Roman" w:cs="Times New Roman"/>
              </w:rPr>
              <w:t>invitro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CB1" w:rsidRPr="00046F67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RPr="009A0BF6" w:rsidTr="0091704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9A0BF6" w:rsidRDefault="00FC0CB1" w:rsidP="00917043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0BF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CB1" w:rsidRPr="00FC0CB1" w:rsidRDefault="00FC0CB1" w:rsidP="00917043">
            <w:pPr>
              <w:rPr>
                <w:rFonts w:ascii="Times New Roman" w:hAnsi="Times New Roman" w:cs="Times New Roman"/>
              </w:rPr>
            </w:pPr>
            <w:r w:rsidRPr="009A0BF6">
              <w:rPr>
                <w:rFonts w:ascii="Times New Roman" w:hAnsi="Times New Roman" w:cs="Times New Roman"/>
              </w:rPr>
              <w:t xml:space="preserve"> </w:t>
            </w:r>
            <w:r w:rsidRPr="009A0BF6">
              <w:rPr>
                <w:rFonts w:ascii="Times New Roman" w:hAnsi="Times New Roman" w:cs="Times New Roman"/>
                <w:b/>
              </w:rPr>
              <w:t xml:space="preserve">Описание: </w:t>
            </w:r>
            <w:r w:rsidRPr="00FC0CB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CB1" w:rsidRPr="009A0BF6" w:rsidRDefault="00FC0CB1" w:rsidP="009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pStyle w:val="Default"/>
              <w:jc w:val="both"/>
              <w:rPr>
                <w:sz w:val="22"/>
                <w:szCs w:val="22"/>
              </w:rPr>
            </w:pPr>
            <w:r w:rsidRPr="00E20B55">
              <w:rPr>
                <w:b/>
              </w:rPr>
              <w:t>Технические и функциональные требования: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 xml:space="preserve">Тип системы -  открытый (условно </w:t>
            </w:r>
            <w:proofErr w:type="gramStart"/>
            <w:r w:rsidRPr="00E20B55">
              <w:rPr>
                <w:rFonts w:ascii="Times New Roman" w:hAnsi="Times New Roman"/>
              </w:rPr>
              <w:t>открытая</w:t>
            </w:r>
            <w:proofErr w:type="gramEnd"/>
            <w:r w:rsidRPr="00E20B55">
              <w:rPr>
                <w:rStyle w:val="af2"/>
                <w:rFonts w:ascii="Times New Roman" w:hAnsi="Times New Roman"/>
              </w:rPr>
              <w:footnoteReference w:id="9"/>
            </w:r>
            <w:r w:rsidRPr="00E20B55">
              <w:rPr>
                <w:rFonts w:ascii="Times New Roman" w:hAnsi="Times New Roman"/>
              </w:rPr>
              <w:t xml:space="preserve">) Реагенты должны быть доступны для приобретения в Узбекистане. Участник должен указать реквизиты (юридический адрес, адрес аптеки/офиса, телефон, </w:t>
            </w:r>
            <w:proofErr w:type="gramStart"/>
            <w:r w:rsidRPr="00E20B55">
              <w:rPr>
                <w:rFonts w:ascii="Times New Roman" w:hAnsi="Times New Roman"/>
              </w:rPr>
              <w:t>Е</w:t>
            </w:r>
            <w:proofErr w:type="gramEnd"/>
            <w:r w:rsidRPr="00E20B55">
              <w:rPr>
                <w:rFonts w:ascii="Times New Roman" w:hAnsi="Times New Roman"/>
              </w:rPr>
              <w:t>-</w:t>
            </w:r>
            <w:r w:rsidRPr="00E20B55">
              <w:rPr>
                <w:rFonts w:ascii="Times New Roman" w:hAnsi="Times New Roman"/>
                <w:lang w:val="en-US"/>
              </w:rPr>
              <w:t>mail</w:t>
            </w:r>
            <w:r w:rsidRPr="00E20B55">
              <w:rPr>
                <w:rFonts w:ascii="Times New Roman" w:hAnsi="Times New Roman"/>
              </w:rPr>
              <w:t xml:space="preserve">) не менее 2 Поставщиков реагентов в Республике Узбекистан; Перечень расходных материалов должен быть представлен в предложении.  </w:t>
            </w: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RPr="001C03A3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ind w:left="57" w:right="5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C0CB1" w:rsidRPr="001C03A3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jc w:val="both"/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  <w:b/>
                <w:bCs/>
              </w:rPr>
              <w:t>Регистрация:</w:t>
            </w:r>
            <w:r w:rsidRPr="00E20B55">
              <w:rPr>
                <w:rFonts w:ascii="Times New Roman" w:hAnsi="Times New Roman"/>
                <w:bCs/>
              </w:rPr>
              <w:t xml:space="preserve"> Предлагаемые тест наборы должны быть зарегистрированы в </w:t>
            </w:r>
            <w:r w:rsidRPr="00E20B55">
              <w:rPr>
                <w:rFonts w:ascii="Times New Roman" w:hAnsi="Times New Roman"/>
                <w:bCs/>
              </w:rPr>
              <w:lastRenderedPageBreak/>
              <w:t xml:space="preserve">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E20B55">
              <w:rPr>
                <w:rFonts w:ascii="Times New Roman" w:hAnsi="Times New Roman"/>
                <w:bCs/>
              </w:rPr>
              <w:t>РУз</w:t>
            </w:r>
            <w:proofErr w:type="spellEnd"/>
            <w:r w:rsidRPr="00E20B55">
              <w:rPr>
                <w:rFonts w:ascii="Times New Roman" w:hAnsi="Times New Roman"/>
                <w:bCs/>
              </w:rPr>
              <w:t>, или сопровождаться письмом с обязательством проведения регистрации в случае присуждение контракта (Если подлежит по коду ТН ВЭД).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0CB1" w:rsidTr="00917043">
        <w:tc>
          <w:tcPr>
            <w:tcW w:w="567" w:type="dxa"/>
          </w:tcPr>
          <w:p w:rsidR="00FC0CB1" w:rsidRDefault="00FC0CB1" w:rsidP="00917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9" w:type="dxa"/>
          </w:tcPr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  <w:b/>
              </w:rPr>
              <w:t>Документация: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</w:rPr>
            </w:pPr>
            <w:r w:rsidRPr="00E20B55">
              <w:rPr>
                <w:rFonts w:ascii="Times New Roman" w:hAnsi="Times New Roman"/>
              </w:rPr>
              <w:t>Инструкция по эксплуатации на русском языке;</w:t>
            </w:r>
          </w:p>
          <w:p w:rsidR="00FC0CB1" w:rsidRPr="00E20B55" w:rsidRDefault="00FC0CB1" w:rsidP="00917043">
            <w:pPr>
              <w:tabs>
                <w:tab w:val="num" w:pos="360"/>
              </w:tabs>
              <w:rPr>
                <w:rFonts w:ascii="Times New Roman" w:hAnsi="Times New Roman"/>
                <w:b/>
              </w:rPr>
            </w:pPr>
            <w:r w:rsidRPr="00E20B55">
              <w:rPr>
                <w:rFonts w:ascii="Times New Roman" w:hAnsi="Times New Roman"/>
              </w:rPr>
              <w:t>Инструкция по сервисному обслуживанию на русском и английском языке.</w:t>
            </w:r>
          </w:p>
        </w:tc>
        <w:tc>
          <w:tcPr>
            <w:tcW w:w="1702" w:type="dxa"/>
          </w:tcPr>
          <w:p w:rsidR="00FC0CB1" w:rsidRDefault="00FC0CB1" w:rsidP="009170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0CB1" w:rsidRDefault="00FC0CB1" w:rsidP="00FC0CB1">
      <w:pPr>
        <w:rPr>
          <w:rFonts w:ascii="Times New Roman" w:hAnsi="Times New Roman" w:cs="Times New Roman"/>
          <w:sz w:val="24"/>
          <w:szCs w:val="24"/>
        </w:rPr>
      </w:pPr>
    </w:p>
    <w:p w:rsidR="00FA632C" w:rsidRDefault="00FA632C" w:rsidP="00FC0CB1">
      <w:pPr>
        <w:rPr>
          <w:rFonts w:ascii="Times New Roman" w:hAnsi="Times New Roman" w:cs="Times New Roman"/>
          <w:sz w:val="24"/>
          <w:szCs w:val="24"/>
        </w:rPr>
      </w:pPr>
      <w:r w:rsidRPr="00FA632C">
        <w:rPr>
          <w:rFonts w:ascii="Times New Roman" w:hAnsi="Times New Roman" w:cs="Times New Roman"/>
          <w:sz w:val="24"/>
          <w:szCs w:val="24"/>
        </w:rPr>
        <w:t xml:space="preserve">Техническое задание на </w:t>
      </w:r>
      <w:proofErr w:type="spellStart"/>
      <w:r w:rsidRPr="00FA632C">
        <w:rPr>
          <w:rFonts w:ascii="Times New Roman" w:hAnsi="Times New Roman" w:cs="Times New Roman"/>
          <w:sz w:val="24"/>
          <w:szCs w:val="24"/>
        </w:rPr>
        <w:t>криопакет</w:t>
      </w:r>
      <w:proofErr w:type="spellEnd"/>
      <w:r w:rsidRPr="00FA632C">
        <w:rPr>
          <w:rFonts w:ascii="Times New Roman" w:hAnsi="Times New Roman" w:cs="Times New Roman"/>
          <w:sz w:val="24"/>
          <w:szCs w:val="24"/>
        </w:rPr>
        <w:t xml:space="preserve"> для заморозки стволовых клеток в соответствие</w:t>
      </w:r>
    </w:p>
    <w:tbl>
      <w:tblPr>
        <w:tblStyle w:val="11"/>
        <w:tblW w:w="10632" w:type="dxa"/>
        <w:tblInd w:w="-601" w:type="dxa"/>
        <w:tblLook w:val="04A0" w:firstRow="1" w:lastRow="0" w:firstColumn="1" w:lastColumn="0" w:noHBand="0" w:noVBand="1"/>
      </w:tblPr>
      <w:tblGrid>
        <w:gridCol w:w="558"/>
        <w:gridCol w:w="8373"/>
        <w:gridCol w:w="1701"/>
      </w:tblGrid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техническому заданию </w:t>
            </w:r>
          </w:p>
        </w:tc>
      </w:tr>
      <w:tr w:rsidR="00FA632C" w:rsidRPr="00FA632C" w:rsidTr="00FA632C">
        <w:trPr>
          <w:trHeight w:val="2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криопакет для заморозки стволовых клеток 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набор </w:t>
            </w:r>
            <w:r w:rsidRPr="00FA632C">
              <w:rPr>
                <w:rFonts w:ascii="Times New Roman" w:hAnsi="Times New Roman" w:cs="Times New Roman"/>
                <w:color w:val="2E363F"/>
                <w:sz w:val="24"/>
                <w:szCs w:val="24"/>
                <w:shd w:val="clear" w:color="auto" w:fill="FFFFFF"/>
                <w:lang w:val="uz-Cyrl-UZ"/>
              </w:rPr>
              <w:t xml:space="preserve">стерилная одноразовая  закрытая система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Годовая потребность 150штук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Торговое название: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для заморозки стволовых клеток  при аутотрансплантации.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1*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Описание: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криопакет для заморозки стволовых клеток 500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Показан для одноразового заморозки стволовых клеток.Количество использования подбираются индивидуально, в зависимости от показаний у конкретного пациента.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Форма упаковки: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криопакет для заморозки стволовых клеток 500 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Срок годности: 3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Стандарты: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стандартам производства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 9000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:20 хх или их эквивалентам.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Копия сертификата должен быть представлен вместе с конкурсным предложением.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Изделие не должно содержать токсичные материалы и должно быть произведено в строгом соответствие с требованиями оговоренными в стандартах созданных на основе Директивы Совета Европейского Сообщества 98/79/ ЕС от 27 октября 1998 года(93/42/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или эквивалентных стандартах или лучшим и иметь СЕ маркировку. Копия сертификата должна быть представлена вместе с конкурсным предложением.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FA632C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Регистрация:</w:t>
            </w:r>
            <w:r w:rsidRPr="00FA6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632C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Указатьномеррегистрации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FA632C" w:rsidRDefault="00FA632C" w:rsidP="00FC0CB1">
      <w:pPr>
        <w:rPr>
          <w:rFonts w:ascii="Times New Roman" w:hAnsi="Times New Roman" w:cs="Times New Roman"/>
          <w:sz w:val="24"/>
          <w:szCs w:val="24"/>
        </w:rPr>
      </w:pPr>
    </w:p>
    <w:p w:rsidR="00FA632C" w:rsidRPr="00FA632C" w:rsidRDefault="00FA632C" w:rsidP="00FA63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</w:pPr>
      <w:r w:rsidRPr="00FA632C"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  <w:t>Техническое задание на сеть для афереза стволовых клеток для пересадки аутологичного костного мозга</w:t>
      </w: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7454"/>
        <w:gridCol w:w="2186"/>
      </w:tblGrid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техническому заданию </w:t>
            </w:r>
          </w:p>
        </w:tc>
      </w:tr>
      <w:tr w:rsidR="00FA632C" w:rsidRPr="00FA632C" w:rsidTr="00D1289D">
        <w:trPr>
          <w:trHeight w:val="214"/>
        </w:trPr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Сеть для афереза стволовых клеток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набор </w:t>
            </w:r>
            <w:r w:rsidRPr="00FA632C">
              <w:rPr>
                <w:rFonts w:ascii="Times New Roman" w:hAnsi="Times New Roman" w:cs="Times New Roman"/>
                <w:color w:val="2E363F"/>
                <w:sz w:val="24"/>
                <w:szCs w:val="24"/>
                <w:shd w:val="clear" w:color="auto" w:fill="FFFFFF"/>
                <w:lang w:val="uz-Cyrl-UZ"/>
              </w:rPr>
              <w:t xml:space="preserve">стерилная одноразовая  закрытая система 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Годовая потребность 180штук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Торговое название: 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Производитель: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Для афереза стволовых клеток  при аутотрансплантации.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1*</w:t>
            </w: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Описание: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Сеть для выделения стволовых клеток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Показан сбора стволовых клеток от донора. Режим дозирования и продолжительность сбора подбираются индивидуально, в зависимости от показаний у конкретного пациента.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Форма упаковки: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Сеть для выделения стволовых клеток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Срок годности: 3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года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Стандарты: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стандартам производства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 9000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:20 хх или их эквивалентам.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Копия сертификата должен быть представлен вместе с конкурсным предложением.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Изделие не должно содержать токсичные материалы и должно быть произведено в строгом соответствие с требованиями оговоренными в стандартах созданных на основе Директивы Совета Европейского Сообщества 98/79/ ЕС от 27 октября 1998 года(93/42/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или эквивалентных стандартах или лучшим и иметь СЕ маркировку. Копия сертификата должна быть представлена вместе с конкурсным предложением.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454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Регистрация:</w:t>
            </w:r>
            <w:r w:rsidRPr="00FA6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632C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Указатьномеррегистрации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FA632C" w:rsidRPr="00FA632C" w:rsidRDefault="00FA632C" w:rsidP="00FA63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FA632C" w:rsidRPr="00FA632C" w:rsidRDefault="00FA632C" w:rsidP="00FA63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</w:pPr>
      <w:r w:rsidRPr="00FA632C"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  <w:t>Техническое задание на алюминовые кассеты для заморозки</w:t>
      </w: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7655"/>
        <w:gridCol w:w="1985"/>
      </w:tblGrid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техническому заданию </w:t>
            </w:r>
          </w:p>
        </w:tc>
      </w:tr>
      <w:tr w:rsidR="00FA632C" w:rsidRPr="00FA632C" w:rsidTr="00D1289D">
        <w:trPr>
          <w:trHeight w:val="214"/>
        </w:trPr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алюминовые кассеты для заморозки 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набор алюминовых кассет для заморозки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Годовая потребность 150штук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Торговое название: 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Производитель: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Для заморозки стволовых клеток  при аутотрансплантации.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1*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Описание: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алюминовые кассеты для заморозки стволовых клетокмногоразового использования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Показан для заморозки стволовых клеток от донора.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Форма упаковки: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алюминовые кассеты для заморозки, штуки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Срок годности: 3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года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Стандарты: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стандартам производства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 9000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:20 хх или их эквивалентам.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Копия сертификата должен быть представлен вместе с конкурсным предложением.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Изделие не должно содержать токсичные материалы и должно быть произведено в строгом соответствие с требованиями оговоренными в стандартах созданных на основе Директивы Совета Европейского Сообщества 98/79/ ЕС от 27 октября 1998 года(93/42/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или эквивалентных стандартах или лучшим и иметь СЕ маркировку. Копия сертификата должна быть представлена вместе с конкурсным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предложением.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Регистрация: Регистрация:</w:t>
            </w:r>
            <w:r w:rsidRPr="00FA6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632C">
              <w:rPr>
                <w:rFonts w:ascii="Times New Roman" w:hAnsi="Times New Roman" w:cs="Times New Roman"/>
                <w:sz w:val="20"/>
                <w:szCs w:val="20"/>
              </w:rPr>
              <w:t>ГЦЭиСЛСИМНиМТ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Указатьномеррегистрации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rPr>
          <w:trHeight w:val="138"/>
        </w:trPr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FA632C" w:rsidRPr="00FA632C" w:rsidRDefault="00FA632C" w:rsidP="00FA63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FA632C" w:rsidRPr="00FA632C" w:rsidRDefault="00FA632C" w:rsidP="00FA63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</w:pPr>
      <w:r w:rsidRPr="00FA632C"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  <w:t xml:space="preserve">Техниеское задание на краску </w:t>
      </w:r>
      <w:r w:rsidRPr="00FA632C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T</w:t>
      </w:r>
      <w:r w:rsidRPr="00FA632C"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  <w:t>рипановый синий (Т</w:t>
      </w:r>
      <w:proofErr w:type="spellStart"/>
      <w:r w:rsidRPr="00FA632C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raypanBlue</w:t>
      </w:r>
      <w:proofErr w:type="spellEnd"/>
      <w:r w:rsidRPr="00FA632C">
        <w:rPr>
          <w:rFonts w:ascii="Times New Roman" w:eastAsia="Calibri" w:hAnsi="Times New Roman" w:cs="Times New Roman"/>
          <w:b/>
          <w:sz w:val="28"/>
          <w:szCs w:val="28"/>
          <w:lang w:val="uz-Cyrl-UZ" w:eastAsia="en-US"/>
        </w:rPr>
        <w:t>)</w:t>
      </w:r>
    </w:p>
    <w:tbl>
      <w:tblPr>
        <w:tblStyle w:val="2"/>
        <w:tblW w:w="10207" w:type="dxa"/>
        <w:tblInd w:w="-601" w:type="dxa"/>
        <w:tblLook w:val="04A0" w:firstRow="1" w:lastRow="0" w:firstColumn="1" w:lastColumn="0" w:noHBand="0" w:noVBand="1"/>
      </w:tblPr>
      <w:tblGrid>
        <w:gridCol w:w="567"/>
        <w:gridCol w:w="7655"/>
        <w:gridCol w:w="1985"/>
      </w:tblGrid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Описание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техническому заданию </w:t>
            </w: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 w:rsidRPr="00FA632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рипановый синий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–органическое соединение, прямой азокраситель, используемый для селективного окрашивания клеток и тканей.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Годовая потребность 6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флаконов по 1 мл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Торговое название: 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>Производитель:-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Назначение: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применяется в микроскопии для прижизненного окрашивания по гольдману, для определение процента жывых стволовых клеток в периферическом мазке. Применяется в трансплантологии.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1*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Описание: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Имеет вид кристаллов с цветом от голубавато-зеленого до тёмно-синего, крупные кристаллы обладают бронзовым блеском.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Показан для окрашивание периферического мазка из стволовых клеток. Режим дозирования препарата и подбираются индивидуально, в зависимости от показаний иу конкретного пациента.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Форма упаковки: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по 1 мл амп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Срок годности: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 года при температуре не выше 25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z-Cyrl-UZ"/>
              </w:rPr>
              <w:t>0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Стандарты: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соответствие стандартам производства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 9000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:20 хх или их эквивалентам.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Копия сертификата должен быть представлен вместе с конкурсным предложением.</w:t>
            </w:r>
          </w:p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Изделие не должно содержать токсичные материалы и должно быть произведено в строгом соответствие с требованиями оговоренными в стандартах созданных на основе Директивы Совета Европейского Сообщества 98/79/ ЕС от 27 октября 1998 года(93/42/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FA63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или эквивалентныз стандартах или лучшим и иметь СЕ маркировку. Копия сертификата должна быть представлена вместе с конкурсным предложением.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A632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Регистрация:</w:t>
            </w:r>
            <w:r w:rsidRPr="00FA632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Предлагаемый товар должен быть зарегистрирован в Государственном Унитарном Предприятии “Государственный Центр экспертизы и стандартизации лекарственных  средств, изделий медицинского назначения и медицинской техники” МЗ РУз (Если подлежить по коду ТН ВЭД) или иметь регистрацию в странах согласно перечню утвержденном в №ПП-3948 от 24.09.2018г.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FA632C" w:rsidRPr="00FA632C" w:rsidTr="00D1289D">
        <w:trPr>
          <w:trHeight w:val="138"/>
        </w:trPr>
        <w:tc>
          <w:tcPr>
            <w:tcW w:w="567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5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FA632C">
              <w:rPr>
                <w:rFonts w:ascii="Times New Roman" w:hAnsi="Times New Roman" w:cs="Times New Roman"/>
                <w:sz w:val="20"/>
                <w:szCs w:val="20"/>
              </w:rPr>
              <w:t>ГЦЭиСЛСИМНиМ</w:t>
            </w:r>
            <w:proofErr w:type="gramStart"/>
            <w:r w:rsidRPr="00FA632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Указатьномеррегистрации</w:t>
            </w:r>
            <w:proofErr w:type="spellEnd"/>
            <w:r w:rsidRPr="00FA63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FA632C" w:rsidRPr="00FA632C" w:rsidRDefault="00FA632C" w:rsidP="00FA632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FA632C" w:rsidRPr="00FA632C" w:rsidRDefault="00FA632C" w:rsidP="00FA632C">
      <w:pPr>
        <w:spacing w:after="0" w:line="360" w:lineRule="auto"/>
        <w:rPr>
          <w:rFonts w:ascii="Times New Roman" w:eastAsia="Calibri" w:hAnsi="Times New Roman" w:cs="Times New Roman"/>
          <w:lang w:val="en-US" w:eastAsia="en-US"/>
        </w:rPr>
      </w:pPr>
      <w:r w:rsidRPr="00FA632C">
        <w:rPr>
          <w:rFonts w:ascii="Times New Roman" w:eastAsia="Calibri" w:hAnsi="Times New Roman" w:cs="Times New Roman"/>
          <w:lang w:val="en-US" w:eastAsia="en-US"/>
        </w:rPr>
        <w:t xml:space="preserve">            </w:t>
      </w:r>
    </w:p>
    <w:p w:rsidR="00FA632C" w:rsidRPr="00FA632C" w:rsidRDefault="00FA632C" w:rsidP="00FA632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632C">
        <w:rPr>
          <w:rFonts w:ascii="Times New Roman" w:eastAsia="Calibri" w:hAnsi="Times New Roman" w:cs="Times New Roman"/>
          <w:lang w:eastAsia="en-US"/>
        </w:rPr>
        <w:t xml:space="preserve">             </w:t>
      </w:r>
    </w:p>
    <w:p w:rsidR="00FA632C" w:rsidRPr="00FA632C" w:rsidRDefault="00FA632C" w:rsidP="00FA632C">
      <w:pPr>
        <w:rPr>
          <w:rFonts w:ascii="Calibri" w:eastAsia="Times New Roman" w:hAnsi="Calibri" w:cs="Times New Roman"/>
        </w:rPr>
      </w:pPr>
    </w:p>
    <w:p w:rsidR="00FA632C" w:rsidRDefault="00FA632C" w:rsidP="00FC0CB1">
      <w:pPr>
        <w:rPr>
          <w:rFonts w:ascii="Times New Roman" w:hAnsi="Times New Roman" w:cs="Times New Roman"/>
          <w:sz w:val="24"/>
          <w:szCs w:val="24"/>
        </w:rPr>
      </w:pPr>
    </w:p>
    <w:sectPr w:rsidR="00FA632C" w:rsidSect="005A6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00" w:rsidRDefault="00763600" w:rsidP="00A1249C">
      <w:pPr>
        <w:spacing w:after="0" w:line="240" w:lineRule="auto"/>
      </w:pPr>
      <w:r>
        <w:separator/>
      </w:r>
    </w:p>
  </w:endnote>
  <w:endnote w:type="continuationSeparator" w:id="0">
    <w:p w:rsidR="00763600" w:rsidRDefault="00763600" w:rsidP="00A1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00" w:rsidRDefault="00763600" w:rsidP="00A1249C">
      <w:pPr>
        <w:spacing w:after="0" w:line="240" w:lineRule="auto"/>
      </w:pPr>
      <w:r>
        <w:separator/>
      </w:r>
    </w:p>
  </w:footnote>
  <w:footnote w:type="continuationSeparator" w:id="0">
    <w:p w:rsidR="00763600" w:rsidRDefault="00763600" w:rsidP="00A1249C">
      <w:pPr>
        <w:spacing w:after="0" w:line="240" w:lineRule="auto"/>
      </w:pPr>
      <w:r>
        <w:continuationSeparator/>
      </w:r>
    </w:p>
  </w:footnote>
  <w:footnote w:id="1">
    <w:p w:rsidR="009A0BF6" w:rsidRDefault="009A0BF6" w:rsidP="009A0BF6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C37A15">
        <w:rPr>
          <w:rFonts w:ascii="Times New Roman" w:hAnsi="Times New Roman"/>
        </w:rPr>
        <w:t xml:space="preserve">Под </w:t>
      </w:r>
      <w:r>
        <w:rPr>
          <w:rFonts w:ascii="Times New Roman" w:hAnsi="Times New Roman"/>
        </w:rPr>
        <w:t>«условно открытой» системой понимается, что применяемые на оборудовании тесты могут быть доступны от нескольких поставщиков или производителей для данного типа оборудования, при этом промывочные и обжимные растворы (возможно содержащие штрих код) могут быть использованы только от производителя оборудования и рекомендуется ограниченный перечень качественных пробирок.</w:t>
      </w:r>
    </w:p>
  </w:footnote>
  <w:footnote w:id="2">
    <w:p w:rsidR="009A0BF6" w:rsidRPr="009C5CF0" w:rsidRDefault="009A0BF6" w:rsidP="009A0BF6">
      <w:pPr>
        <w:pStyle w:val="af0"/>
        <w:jc w:val="both"/>
      </w:pPr>
    </w:p>
  </w:footnote>
  <w:footnote w:id="3">
    <w:p w:rsidR="00FC0CB1" w:rsidRPr="009C5CF0" w:rsidRDefault="00FC0CB1" w:rsidP="00FC0CB1">
      <w:pPr>
        <w:pStyle w:val="af0"/>
        <w:jc w:val="both"/>
      </w:pPr>
    </w:p>
  </w:footnote>
  <w:footnote w:id="4">
    <w:p w:rsidR="00FC0CB1" w:rsidRPr="009C5CF0" w:rsidRDefault="00FC0CB1" w:rsidP="00FC0CB1">
      <w:pPr>
        <w:pStyle w:val="af0"/>
        <w:jc w:val="both"/>
      </w:pPr>
    </w:p>
  </w:footnote>
  <w:footnote w:id="5">
    <w:p w:rsidR="00FC0CB1" w:rsidRPr="009C5CF0" w:rsidRDefault="00FC0CB1" w:rsidP="00FC0CB1">
      <w:pPr>
        <w:pStyle w:val="af0"/>
        <w:jc w:val="both"/>
      </w:pPr>
    </w:p>
  </w:footnote>
  <w:footnote w:id="6">
    <w:p w:rsidR="00FC0CB1" w:rsidRPr="009C5CF0" w:rsidRDefault="00FC0CB1" w:rsidP="00FC0CB1">
      <w:pPr>
        <w:pStyle w:val="af0"/>
        <w:jc w:val="both"/>
      </w:pPr>
    </w:p>
  </w:footnote>
  <w:footnote w:id="7">
    <w:p w:rsidR="00FC0CB1" w:rsidRPr="009C5CF0" w:rsidRDefault="00FC0CB1" w:rsidP="00FC0CB1">
      <w:pPr>
        <w:pStyle w:val="af0"/>
        <w:jc w:val="both"/>
      </w:pPr>
    </w:p>
  </w:footnote>
  <w:footnote w:id="8">
    <w:p w:rsidR="00FC0CB1" w:rsidRPr="009C5CF0" w:rsidRDefault="00FC0CB1" w:rsidP="00FC0CB1">
      <w:pPr>
        <w:pStyle w:val="af0"/>
        <w:jc w:val="both"/>
      </w:pPr>
    </w:p>
  </w:footnote>
  <w:footnote w:id="9">
    <w:p w:rsidR="00FC0CB1" w:rsidRPr="009C5CF0" w:rsidRDefault="00FC0CB1" w:rsidP="00FC0CB1">
      <w:pPr>
        <w:pStyle w:val="af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D5"/>
    <w:rsid w:val="00040FE7"/>
    <w:rsid w:val="00046F67"/>
    <w:rsid w:val="000624C4"/>
    <w:rsid w:val="000A330B"/>
    <w:rsid w:val="000F1BCF"/>
    <w:rsid w:val="001C68BB"/>
    <w:rsid w:val="00247762"/>
    <w:rsid w:val="002B556D"/>
    <w:rsid w:val="002D6B4C"/>
    <w:rsid w:val="00305B89"/>
    <w:rsid w:val="003615E4"/>
    <w:rsid w:val="004B29A8"/>
    <w:rsid w:val="0051141B"/>
    <w:rsid w:val="00545951"/>
    <w:rsid w:val="005A6B26"/>
    <w:rsid w:val="006354AE"/>
    <w:rsid w:val="006727B3"/>
    <w:rsid w:val="006E29BD"/>
    <w:rsid w:val="007114D8"/>
    <w:rsid w:val="007353F7"/>
    <w:rsid w:val="00745DBC"/>
    <w:rsid w:val="00763600"/>
    <w:rsid w:val="00776046"/>
    <w:rsid w:val="0078360C"/>
    <w:rsid w:val="007A60F4"/>
    <w:rsid w:val="0081542C"/>
    <w:rsid w:val="00841410"/>
    <w:rsid w:val="008622EF"/>
    <w:rsid w:val="00892330"/>
    <w:rsid w:val="008A6ACC"/>
    <w:rsid w:val="008E2619"/>
    <w:rsid w:val="0096634C"/>
    <w:rsid w:val="0098565C"/>
    <w:rsid w:val="009A0BF6"/>
    <w:rsid w:val="009A3EC7"/>
    <w:rsid w:val="009C5CF0"/>
    <w:rsid w:val="00A1249C"/>
    <w:rsid w:val="00AF2103"/>
    <w:rsid w:val="00B62423"/>
    <w:rsid w:val="00B81581"/>
    <w:rsid w:val="00B81ED5"/>
    <w:rsid w:val="00BB69D7"/>
    <w:rsid w:val="00C417AD"/>
    <w:rsid w:val="00C51BA9"/>
    <w:rsid w:val="00C6121F"/>
    <w:rsid w:val="00CD034C"/>
    <w:rsid w:val="00D15C1A"/>
    <w:rsid w:val="00D51F61"/>
    <w:rsid w:val="00DD1524"/>
    <w:rsid w:val="00E147AC"/>
    <w:rsid w:val="00E26EF2"/>
    <w:rsid w:val="00E87912"/>
    <w:rsid w:val="00EC4E10"/>
    <w:rsid w:val="00F8657C"/>
    <w:rsid w:val="00FA5496"/>
    <w:rsid w:val="00FA632C"/>
    <w:rsid w:val="00FC0CB1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0B"/>
  </w:style>
  <w:style w:type="paragraph" w:styleId="1">
    <w:name w:val="heading 1"/>
    <w:basedOn w:val="a"/>
    <w:link w:val="10"/>
    <w:uiPriority w:val="9"/>
    <w:qFormat/>
    <w:rsid w:val="008A6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81ED5"/>
    <w:pPr>
      <w:spacing w:after="0" w:line="240" w:lineRule="auto"/>
    </w:pPr>
  </w:style>
  <w:style w:type="table" w:styleId="a5">
    <w:name w:val="Table Grid"/>
    <w:basedOn w:val="a1"/>
    <w:uiPriority w:val="59"/>
    <w:rsid w:val="00B81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6AC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6">
    <w:name w:val="Normal (Web)"/>
    <w:basedOn w:val="a"/>
    <w:uiPriority w:val="99"/>
    <w:unhideWhenUsed/>
    <w:rsid w:val="008A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7">
    <w:name w:val="header"/>
    <w:basedOn w:val="a"/>
    <w:link w:val="a8"/>
    <w:uiPriority w:val="99"/>
    <w:unhideWhenUsed/>
    <w:rsid w:val="00A1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249C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1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49C"/>
    <w:rPr>
      <w:rFonts w:eastAsiaTheme="minorEastAsia"/>
      <w:lang w:val="ru-RU" w:eastAsia="ru-RU"/>
    </w:rPr>
  </w:style>
  <w:style w:type="paragraph" w:styleId="ab">
    <w:name w:val="Body Text"/>
    <w:basedOn w:val="a"/>
    <w:link w:val="ac"/>
    <w:uiPriority w:val="99"/>
    <w:unhideWhenUsed/>
    <w:rsid w:val="00AF210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F2103"/>
    <w:rPr>
      <w:rFonts w:eastAsiaTheme="minorEastAsia"/>
      <w:lang w:val="ru-RU" w:eastAsia="ru-RU"/>
    </w:rPr>
  </w:style>
  <w:style w:type="character" w:styleId="ad">
    <w:name w:val="Emphasis"/>
    <w:basedOn w:val="a0"/>
    <w:uiPriority w:val="20"/>
    <w:qFormat/>
    <w:rsid w:val="008622EF"/>
    <w:rPr>
      <w:i/>
      <w:iCs/>
    </w:rPr>
  </w:style>
  <w:style w:type="character" w:styleId="ae">
    <w:name w:val="Hyperlink"/>
    <w:basedOn w:val="a0"/>
    <w:uiPriority w:val="99"/>
    <w:semiHidden/>
    <w:unhideWhenUsed/>
    <w:rsid w:val="0096634C"/>
    <w:rPr>
      <w:color w:val="0000FF"/>
      <w:u w:val="single"/>
    </w:rPr>
  </w:style>
  <w:style w:type="character" w:styleId="af">
    <w:name w:val="Strong"/>
    <w:basedOn w:val="a0"/>
    <w:uiPriority w:val="22"/>
    <w:qFormat/>
    <w:rsid w:val="00C51BA9"/>
    <w:rPr>
      <w:b/>
      <w:bCs/>
    </w:rPr>
  </w:style>
  <w:style w:type="paragraph" w:customStyle="1" w:styleId="Default">
    <w:name w:val="Default"/>
    <w:rsid w:val="007114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Без интервала Знак"/>
    <w:link w:val="a3"/>
    <w:locked/>
    <w:rsid w:val="007114D8"/>
  </w:style>
  <w:style w:type="paragraph" w:styleId="af0">
    <w:name w:val="footnote text"/>
    <w:basedOn w:val="a"/>
    <w:link w:val="af1"/>
    <w:uiPriority w:val="99"/>
    <w:semiHidden/>
    <w:unhideWhenUsed/>
    <w:rsid w:val="007114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7114D8"/>
    <w:rPr>
      <w:rFonts w:ascii="Calibri" w:eastAsia="Times New Roman" w:hAnsi="Calibri" w:cs="Times New Roman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7114D8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04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0FE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39"/>
    <w:rsid w:val="00FA63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FA63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0B"/>
  </w:style>
  <w:style w:type="paragraph" w:styleId="1">
    <w:name w:val="heading 1"/>
    <w:basedOn w:val="a"/>
    <w:link w:val="10"/>
    <w:uiPriority w:val="9"/>
    <w:qFormat/>
    <w:rsid w:val="008A6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81ED5"/>
    <w:pPr>
      <w:spacing w:after="0" w:line="240" w:lineRule="auto"/>
    </w:pPr>
  </w:style>
  <w:style w:type="table" w:styleId="a5">
    <w:name w:val="Table Grid"/>
    <w:basedOn w:val="a1"/>
    <w:uiPriority w:val="59"/>
    <w:rsid w:val="00B81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6AC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a6">
    <w:name w:val="Normal (Web)"/>
    <w:basedOn w:val="a"/>
    <w:uiPriority w:val="99"/>
    <w:unhideWhenUsed/>
    <w:rsid w:val="008A6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7">
    <w:name w:val="header"/>
    <w:basedOn w:val="a"/>
    <w:link w:val="a8"/>
    <w:uiPriority w:val="99"/>
    <w:unhideWhenUsed/>
    <w:rsid w:val="00A1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249C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1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49C"/>
    <w:rPr>
      <w:rFonts w:eastAsiaTheme="minorEastAsia"/>
      <w:lang w:val="ru-RU" w:eastAsia="ru-RU"/>
    </w:rPr>
  </w:style>
  <w:style w:type="paragraph" w:styleId="ab">
    <w:name w:val="Body Text"/>
    <w:basedOn w:val="a"/>
    <w:link w:val="ac"/>
    <w:uiPriority w:val="99"/>
    <w:unhideWhenUsed/>
    <w:rsid w:val="00AF210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AF2103"/>
    <w:rPr>
      <w:rFonts w:eastAsiaTheme="minorEastAsia"/>
      <w:lang w:val="ru-RU" w:eastAsia="ru-RU"/>
    </w:rPr>
  </w:style>
  <w:style w:type="character" w:styleId="ad">
    <w:name w:val="Emphasis"/>
    <w:basedOn w:val="a0"/>
    <w:uiPriority w:val="20"/>
    <w:qFormat/>
    <w:rsid w:val="008622EF"/>
    <w:rPr>
      <w:i/>
      <w:iCs/>
    </w:rPr>
  </w:style>
  <w:style w:type="character" w:styleId="ae">
    <w:name w:val="Hyperlink"/>
    <w:basedOn w:val="a0"/>
    <w:uiPriority w:val="99"/>
    <w:semiHidden/>
    <w:unhideWhenUsed/>
    <w:rsid w:val="0096634C"/>
    <w:rPr>
      <w:color w:val="0000FF"/>
      <w:u w:val="single"/>
    </w:rPr>
  </w:style>
  <w:style w:type="character" w:styleId="af">
    <w:name w:val="Strong"/>
    <w:basedOn w:val="a0"/>
    <w:uiPriority w:val="22"/>
    <w:qFormat/>
    <w:rsid w:val="00C51BA9"/>
    <w:rPr>
      <w:b/>
      <w:bCs/>
    </w:rPr>
  </w:style>
  <w:style w:type="paragraph" w:customStyle="1" w:styleId="Default">
    <w:name w:val="Default"/>
    <w:rsid w:val="007114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Без интервала Знак"/>
    <w:link w:val="a3"/>
    <w:locked/>
    <w:rsid w:val="007114D8"/>
  </w:style>
  <w:style w:type="paragraph" w:styleId="af0">
    <w:name w:val="footnote text"/>
    <w:basedOn w:val="a"/>
    <w:link w:val="af1"/>
    <w:uiPriority w:val="99"/>
    <w:semiHidden/>
    <w:unhideWhenUsed/>
    <w:rsid w:val="007114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7114D8"/>
    <w:rPr>
      <w:rFonts w:ascii="Calibri" w:eastAsia="Times New Roman" w:hAnsi="Calibri" w:cs="Times New Roman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7114D8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04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40FE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39"/>
    <w:rsid w:val="00FA63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FA63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5%D0%BB%D0%BE%D0%BA" TargetMode="External"/><Relationship Id="rId13" Type="http://schemas.openxmlformats.org/officeDocument/2006/relationships/hyperlink" Target="https://ru.wikipedia.org/wiki/APAF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6%D0%B8%D1%82%D0%BE%D1%85%D1%80%D0%BE%D0%BC_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0%D1%81%D0%BF%D0%B0%D0%B7%D1%8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C%D0%B8%D1%82%D0%BE%D1%85%D0%BE%D0%BD%D0%B4%D1%80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F%D0%BE%D0%BF%D1%82%D0%BE%D0%B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157FD-CED6-4D28-8536-329EE258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37</Pages>
  <Words>13540</Words>
  <Characters>77182</Characters>
  <Application>Microsoft Office Word</Application>
  <DocSecurity>0</DocSecurity>
  <Lines>643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Gayrat</dc:creator>
  <cp:lastModifiedBy>Mukhayo</cp:lastModifiedBy>
  <cp:revision>4</cp:revision>
  <cp:lastPrinted>2021-04-02T11:32:00Z</cp:lastPrinted>
  <dcterms:created xsi:type="dcterms:W3CDTF">2021-03-05T05:29:00Z</dcterms:created>
  <dcterms:modified xsi:type="dcterms:W3CDTF">2021-04-02T12:22:00Z</dcterms:modified>
</cp:coreProperties>
</file>