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25" w:rsidRDefault="00844025" w:rsidP="00FA1BA8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препарат Коагулирующий фактор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сверт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tbl>
      <w:tblPr>
        <w:tblStyle w:val="a4"/>
        <w:tblW w:w="112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8960"/>
        <w:gridCol w:w="1702"/>
      </w:tblGrid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025" w:rsidRDefault="00844025" w:rsidP="00B72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Коагулирующий фактор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сверт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525A0C" w:rsidRPr="00525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(лечение гемофилии </w:t>
            </w:r>
            <w:r w:rsidR="001A1FC0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А, приобретенная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гемофилия А</w:t>
            </w:r>
            <w:r w:rsidR="00B7246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, болезнь Виллебранда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025" w:rsidTr="00A61EDC">
        <w:trPr>
          <w:trHeight w:val="3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A6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  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6A68A9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препарат предназначен для лечения больн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емофилия А</w:t>
            </w:r>
            <w:r w:rsidR="006A68A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(врожденный дефицит фактора свертывания крови VIII);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(лечение и профилактика кровотечений, в том числе во время хирургических вмешательств); приобретенный дефицит фактора </w:t>
            </w:r>
            <w:r w:rsidR="006A68A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VIII</w:t>
            </w:r>
            <w:r w:rsidR="00B7246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, болезнь Виллебранда.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73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Описание: Антигемофильный глобулин, </w:t>
            </w:r>
            <w:r w:rsidR="00AF628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плазменный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восполняет дефицит фактора свертывания VIII, временно исправляет коагуляционный дефект у больных гемофилией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действия препаратов факторов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идентичен таковому эндогенного фактора VIII, циркулирующего в крови здоровых людей. Внутривенное введение препарата обеспечивает подъем специфической активности фактора VIII в плазме и временно корректирует дефект системы гемостаза у больных гемофилией А.</w:t>
            </w:r>
            <w:r w:rsidR="00EF752F">
              <w:rPr>
                <w:rFonts w:ascii="Times New Roman" w:hAnsi="Times New Roman" w:cs="Times New Roman"/>
                <w:sz w:val="24"/>
                <w:szCs w:val="24"/>
              </w:rPr>
              <w:t xml:space="preserve"> гемофилия А доза лечебная МЕ= масса тела(кг) необходимый прирост фактора (%) х 0,5.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rPr>
          <w:trHeight w:val="15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вводится внутривенно, струйно со скоростью 100 МЕ/мин. Подбор препарата определяется врачом на основании индивидуальных параметров фармакокинетики и клинической картины. При проведении инвазивных вмешательств требуется мониторинг фактора VIII (до введения препарата и через 30 мин после окончания инъекции).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A61E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порошок: 500 ME; 1000 ME</w:t>
            </w:r>
            <w:r w:rsidR="00A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прилагаемым растворителем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5-20 мл), двусторонней иглой, иглой, снабженной фильтром, и иглой для проведения внутривенной инъекции. В дополнение в комплект могут быть включены шприц, средства дезинфекции кожи и лейкопластырь.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EF752F" w:rsidP="00EF75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сертификатов</w:t>
            </w:r>
            <w:r w:rsidR="00A61EDC" w:rsidRPr="00A61E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FDA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UK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или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странах Европейского союза</w:t>
            </w:r>
            <w:r w:rsidR="001415CF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AU" w:eastAsia="en-US"/>
              </w:rPr>
              <w:t>PIC</w:t>
            </w:r>
            <w:r w:rsidRPr="00EF75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AU" w:eastAsia="en-US"/>
              </w:rPr>
              <w:t>S</w:t>
            </w:r>
            <w:r w:rsidRPr="00EF75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AU" w:eastAsia="en-US"/>
              </w:rPr>
              <w:t>GMP</w:t>
            </w:r>
            <w:r w:rsidR="001415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Сертификат на производственную площадку –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FDA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UK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или 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Европейском Союзе или ВОЗ</w:t>
            </w:r>
            <w:r w:rsidR="00A61EDC"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1A1FC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Pr="001415CF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5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EF7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E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Регистрация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61E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1EDC" w:rsidRPr="00A61EDC">
              <w:rPr>
                <w:rFonts w:ascii="Times New Roman" w:hAnsi="Times New Roman" w:cs="Times New Roman"/>
                <w:sz w:val="24"/>
                <w:szCs w:val="24"/>
              </w:rPr>
              <w:t>ГЦЭиСЛСИМНиМТ</w:t>
            </w:r>
            <w:proofErr w:type="spellEnd"/>
            <w:r w:rsidR="00A61EDC" w:rsidRPr="00A6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EDC" w:rsidRPr="00A61ED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номер регистрации)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EDC" w:rsidRDefault="00A61EDC" w:rsidP="00A61EDC">
      <w:pPr>
        <w:pStyle w:val="a3"/>
        <w:spacing w:line="360" w:lineRule="auto"/>
        <w:rPr>
          <w:rFonts w:eastAsiaTheme="minorHAnsi"/>
          <w:lang w:val="uz-Cyrl-UZ" w:eastAsia="en-US"/>
        </w:rPr>
      </w:pPr>
      <w:r>
        <w:rPr>
          <w:rFonts w:eastAsiaTheme="minorHAnsi"/>
          <w:lang w:val="uz-Cyrl-UZ" w:eastAsia="en-US"/>
        </w:rPr>
        <w:t xml:space="preserve">                       </w:t>
      </w:r>
    </w:p>
    <w:p w:rsidR="00A61EDC" w:rsidRPr="00A61EDC" w:rsidRDefault="00A61EDC" w:rsidP="00A61EDC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69F" w:rsidRDefault="0072069F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025" w:rsidRDefault="00844025" w:rsidP="008440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Техническое задание на препарат Коагулирующий фактор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сверт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7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1"/>
        <w:gridCol w:w="1702"/>
      </w:tblGrid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025" w:rsidRDefault="00844025" w:rsidP="00FA1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Коагулирующий фактор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сверт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(лечение гемофилии В)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A6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Годовая потребность 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  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Назначение: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Препарат предназначен для лечения и профилактики кровотечений, вызванных наследственным и острым дефицитом фактора IХ  (гемофилия В), ингибиторная форма гемофилии В  (при концентрации ингибитора - не более 5 Бетезда ед/мл).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73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Описание: Фактор свертывания крови IX оказывает гемостатическое действие; повышает концентрацию фактора IX в плазме, восстанавливает гемостаз у пациентов с его дефицитом. Активная форма фактора IX — фактор IXa — в комбинации с фактором VIII активирует фактор Х, который способствует переходу протромбина в тромбин и образованию фибринового сгустка.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rPr>
          <w:trHeight w:val="15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свертывания крови вводится внутривенно, струйно со скоростью 100 МЕ/мин. Подбор препарата определяется врачом на основании индивидуальных параметров фармакокинетики и клинической картины. При проведении инвазивных вмешательств требуется мониторинг фактора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введения препарата и через 30 мин после окончания инъекции).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 w:rsidP="00C571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порошок: 500</w:t>
            </w:r>
            <w:r w:rsidR="00281BB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/600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ME; 1000</w:t>
            </w:r>
            <w:r w:rsidR="00281BB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/1200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A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прилагаемым растворителем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5-20 мл), двусторонней иглой, иглой, снабженной фильтром, и иглой для проведения внутривенной инъекции. В дополнение в комплект могут быть включены шприц, средства дезинфекции кожи и лейкопластырь.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хранения: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при температуре от 2 -8 до 25 °C. В герметичной упаковке.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24 месяцев. Срок годности на дату поставки должен составлять не менее 70% от срока годности предусмотренного производителем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25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25" w:rsidRPr="00A61EDC" w:rsidRDefault="00EF752F" w:rsidP="006A68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сертификатов</w:t>
            </w:r>
            <w:r w:rsidRPr="00A61E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FDA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UK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или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странах Европейского союза</w:t>
            </w:r>
            <w:r w:rsidR="001415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Сертификат на производственную площадку –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FDA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UK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или 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Европейском Союзе или ВОЗ</w:t>
            </w:r>
            <w:r w:rsidRPr="00A61EDC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025" w:rsidRDefault="00844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EDC" w:rsidTr="00A61E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DC" w:rsidRDefault="00A61EDC" w:rsidP="00A61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EDC" w:rsidRPr="00A61EDC" w:rsidRDefault="00EF752F" w:rsidP="00A61ED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2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EDC" w:rsidRPr="00A61EDC">
              <w:rPr>
                <w:rFonts w:ascii="Times New Roman" w:hAnsi="Times New Roman" w:cs="Times New Roman"/>
                <w:sz w:val="24"/>
                <w:szCs w:val="24"/>
              </w:rPr>
              <w:t>ГЦЭиСЛСИМНиМТ</w:t>
            </w:r>
            <w:proofErr w:type="spellEnd"/>
            <w:r w:rsidR="00A61EDC" w:rsidRPr="00A6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EDC" w:rsidRPr="00A61ED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номер регистрации)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EDC" w:rsidRDefault="00A61EDC" w:rsidP="00A6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EDC" w:rsidRDefault="00A61EDC" w:rsidP="00A61EDC">
      <w:pPr>
        <w:rPr>
          <w:rFonts w:ascii="Times New Roman" w:eastAsiaTheme="minorHAnsi" w:hAnsi="Times New Roman" w:cs="Times New Roman"/>
          <w:b/>
          <w:bCs/>
          <w:sz w:val="20"/>
          <w:lang w:val="uz-Cyrl-UZ"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lang w:val="uz-Cyrl-UZ" w:eastAsia="en-US"/>
        </w:rPr>
        <w:t xml:space="preserve">                      </w:t>
      </w:r>
    </w:p>
    <w:p w:rsidR="00577BFC" w:rsidRDefault="00577BFC" w:rsidP="00A61EDC">
      <w:pPr>
        <w:rPr>
          <w:rFonts w:ascii="Times New Roman" w:eastAsiaTheme="minorHAnsi" w:hAnsi="Times New Roman" w:cs="Times New Roman"/>
          <w:b/>
          <w:bCs/>
          <w:sz w:val="20"/>
          <w:lang w:val="uz-Cyrl-UZ" w:eastAsia="en-US"/>
        </w:rPr>
      </w:pPr>
    </w:p>
    <w:p w:rsidR="0072069F" w:rsidRDefault="0072069F" w:rsidP="00A61EDC">
      <w:pPr>
        <w:rPr>
          <w:rFonts w:ascii="Times New Roman" w:eastAsiaTheme="minorHAnsi" w:hAnsi="Times New Roman" w:cs="Times New Roman"/>
          <w:b/>
          <w:bCs/>
          <w:sz w:val="20"/>
          <w:lang w:val="uz-Cyrl-UZ" w:eastAsia="en-US"/>
        </w:rPr>
      </w:pPr>
      <w:bookmarkStart w:id="0" w:name="_GoBack"/>
      <w:bookmarkEnd w:id="0"/>
    </w:p>
    <w:p w:rsidR="00844025" w:rsidRPr="00A61EDC" w:rsidRDefault="00844025" w:rsidP="00A61E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44025" w:rsidRPr="00A61EDC" w:rsidSect="00844025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E52"/>
    <w:rsid w:val="000A6C27"/>
    <w:rsid w:val="001415CF"/>
    <w:rsid w:val="001A1FC0"/>
    <w:rsid w:val="002309E4"/>
    <w:rsid w:val="00281BB7"/>
    <w:rsid w:val="00332C5B"/>
    <w:rsid w:val="00422835"/>
    <w:rsid w:val="00484E52"/>
    <w:rsid w:val="004D49D1"/>
    <w:rsid w:val="004F2B11"/>
    <w:rsid w:val="00525A0C"/>
    <w:rsid w:val="00577BFC"/>
    <w:rsid w:val="005B689A"/>
    <w:rsid w:val="0065283B"/>
    <w:rsid w:val="006A68A9"/>
    <w:rsid w:val="006B26AF"/>
    <w:rsid w:val="006F7754"/>
    <w:rsid w:val="00713DA6"/>
    <w:rsid w:val="0072069F"/>
    <w:rsid w:val="00731B96"/>
    <w:rsid w:val="00764FA6"/>
    <w:rsid w:val="00802A5A"/>
    <w:rsid w:val="008214AE"/>
    <w:rsid w:val="00844025"/>
    <w:rsid w:val="00884027"/>
    <w:rsid w:val="008D3533"/>
    <w:rsid w:val="00931117"/>
    <w:rsid w:val="009B45B1"/>
    <w:rsid w:val="009D7D38"/>
    <w:rsid w:val="00A61EDC"/>
    <w:rsid w:val="00AF628C"/>
    <w:rsid w:val="00B7246C"/>
    <w:rsid w:val="00B8714A"/>
    <w:rsid w:val="00C5718C"/>
    <w:rsid w:val="00D12D70"/>
    <w:rsid w:val="00E7412E"/>
    <w:rsid w:val="00EF752F"/>
    <w:rsid w:val="00F177C6"/>
    <w:rsid w:val="00FA1BA8"/>
    <w:rsid w:val="00FE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02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440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4A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Mukhayo</cp:lastModifiedBy>
  <cp:revision>43</cp:revision>
  <cp:lastPrinted>2020-02-25T09:07:00Z</cp:lastPrinted>
  <dcterms:created xsi:type="dcterms:W3CDTF">2020-02-11T04:00:00Z</dcterms:created>
  <dcterms:modified xsi:type="dcterms:W3CDTF">2021-03-31T09:45:00Z</dcterms:modified>
</cp:coreProperties>
</file>