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F3E" w:rsidRDefault="00192FC1" w:rsidP="00192FC1">
      <w:pPr>
        <w:tabs>
          <w:tab w:val="left" w:leader="underscore" w:pos="4560"/>
          <w:tab w:val="left" w:leader="underscore" w:pos="4608"/>
          <w:tab w:val="left" w:leader="underscore" w:pos="8482"/>
          <w:tab w:val="left" w:leader="underscore" w:pos="9271"/>
        </w:tabs>
        <w:spacing w:line="278" w:lineRule="exact"/>
        <w:ind w:firstLine="58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Приложение к письму №________________________________________</w:t>
      </w:r>
    </w:p>
    <w:p w:rsidR="00192FC1" w:rsidRPr="00435D10" w:rsidRDefault="00192FC1" w:rsidP="00192FC1">
      <w:pPr>
        <w:tabs>
          <w:tab w:val="left" w:leader="underscore" w:pos="4560"/>
          <w:tab w:val="left" w:leader="underscore" w:pos="4608"/>
          <w:tab w:val="left" w:leader="underscore" w:pos="8482"/>
          <w:tab w:val="left" w:leader="underscore" w:pos="9271"/>
        </w:tabs>
        <w:spacing w:line="278" w:lineRule="exact"/>
        <w:ind w:firstLine="580"/>
        <w:jc w:val="both"/>
        <w:rPr>
          <w:rFonts w:ascii="Times New Roman" w:hAnsi="Times New Roman"/>
          <w:b/>
          <w:sz w:val="24"/>
          <w:szCs w:val="24"/>
        </w:rPr>
      </w:pPr>
      <w:r w:rsidRPr="00435D10">
        <w:rPr>
          <w:rFonts w:ascii="Times New Roman" w:hAnsi="Times New Roman"/>
          <w:b/>
          <w:sz w:val="24"/>
          <w:szCs w:val="24"/>
        </w:rPr>
        <w:t>Технические задания на закупку “Экспресс тестов, шприцев, презервативов, медицинских перчаток и картонных контейнеров для Кабинетов «Доверия» центров по борьбе со СПИДом Республики Узбекистан на 2021 г.”</w:t>
      </w:r>
    </w:p>
    <w:tbl>
      <w:tblPr>
        <w:tblOverlap w:val="never"/>
        <w:tblW w:w="1008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7669"/>
        <w:gridCol w:w="1843"/>
      </w:tblGrid>
      <w:tr w:rsidR="008721A9" w:rsidRPr="00435D10" w:rsidTr="008721A9">
        <w:trPr>
          <w:trHeight w:hRule="exact" w:val="1044"/>
        </w:trPr>
        <w:tc>
          <w:tcPr>
            <w:tcW w:w="568" w:type="dxa"/>
            <w:shd w:val="clear" w:color="auto" w:fill="FFFFFF"/>
            <w:vAlign w:val="center"/>
          </w:tcPr>
          <w:p w:rsidR="008721A9" w:rsidRPr="00655563" w:rsidRDefault="008721A9" w:rsidP="008721A9">
            <w:pPr>
              <w:pStyle w:val="20"/>
              <w:spacing w:before="0" w:line="240" w:lineRule="auto"/>
              <w:ind w:left="57" w:right="57"/>
              <w:rPr>
                <w:rStyle w:val="2105pt"/>
                <w:rFonts w:eastAsia="Calibri"/>
                <w:sz w:val="20"/>
                <w:szCs w:val="20"/>
              </w:rPr>
            </w:pPr>
            <w:r>
              <w:rPr>
                <w:rStyle w:val="2105pt"/>
                <w:rFonts w:eastAsia="Calibri"/>
                <w:sz w:val="20"/>
                <w:szCs w:val="20"/>
              </w:rPr>
              <w:t>№</w:t>
            </w:r>
          </w:p>
        </w:tc>
        <w:tc>
          <w:tcPr>
            <w:tcW w:w="7669" w:type="dxa"/>
            <w:shd w:val="clear" w:color="auto" w:fill="FFFFFF"/>
            <w:vAlign w:val="center"/>
          </w:tcPr>
          <w:p w:rsidR="008721A9" w:rsidRPr="008721A9" w:rsidRDefault="008721A9" w:rsidP="008721A9">
            <w:pPr>
              <w:pStyle w:val="20"/>
              <w:spacing w:before="0" w:line="240" w:lineRule="auto"/>
              <w:ind w:left="57" w:right="57"/>
              <w:rPr>
                <w:rStyle w:val="212pt"/>
                <w:rFonts w:eastAsia="Calibri"/>
                <w:b/>
                <w:sz w:val="20"/>
                <w:szCs w:val="20"/>
              </w:rPr>
            </w:pPr>
            <w:r w:rsidRPr="008721A9">
              <w:rPr>
                <w:b/>
                <w:bCs/>
                <w:sz w:val="20"/>
                <w:szCs w:val="20"/>
              </w:rPr>
              <w:t xml:space="preserve">Наименование </w:t>
            </w:r>
            <w:r>
              <w:rPr>
                <w:b/>
                <w:bCs/>
                <w:sz w:val="20"/>
                <w:szCs w:val="20"/>
              </w:rPr>
              <w:t>товаров</w:t>
            </w:r>
            <w:r w:rsidRPr="008721A9">
              <w:rPr>
                <w:b/>
                <w:bCs/>
                <w:sz w:val="20"/>
                <w:szCs w:val="20"/>
              </w:rPr>
              <w:t xml:space="preserve"> (кол-во) и параметры по техническому заданию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8721A9" w:rsidRPr="00655563" w:rsidRDefault="008721A9" w:rsidP="00655563">
            <w:pPr>
              <w:pStyle w:val="20"/>
              <w:spacing w:before="0" w:line="240" w:lineRule="auto"/>
              <w:ind w:left="57" w:right="57"/>
              <w:rPr>
                <w:rFonts w:cstheme="minorHAnsi"/>
                <w:b/>
                <w:bCs/>
                <w:iCs/>
                <w:sz w:val="12"/>
                <w:szCs w:val="12"/>
              </w:rPr>
            </w:pPr>
            <w:r w:rsidRPr="00655563">
              <w:rPr>
                <w:rFonts w:cstheme="minorHAnsi"/>
                <w:b/>
                <w:bCs/>
                <w:iCs/>
                <w:sz w:val="12"/>
                <w:szCs w:val="12"/>
              </w:rPr>
              <w:t>Параметры, предлагаемые Поставщиком</w:t>
            </w:r>
            <w:r>
              <w:rPr>
                <w:rFonts w:cstheme="minorHAnsi"/>
                <w:b/>
                <w:bCs/>
                <w:iCs/>
                <w:sz w:val="12"/>
                <w:szCs w:val="12"/>
              </w:rPr>
              <w:t>*</w:t>
            </w:r>
            <w:r w:rsidRPr="00655563">
              <w:rPr>
                <w:rFonts w:cstheme="minorHAnsi"/>
                <w:b/>
                <w:bCs/>
                <w:iCs/>
                <w:sz w:val="12"/>
                <w:szCs w:val="12"/>
              </w:rPr>
              <w:t xml:space="preserve"> </w:t>
            </w:r>
            <w:r w:rsidRPr="00655563">
              <w:rPr>
                <w:rFonts w:cstheme="minorHAnsi"/>
                <w:bCs/>
                <w:iCs/>
                <w:sz w:val="12"/>
                <w:szCs w:val="12"/>
              </w:rPr>
              <w:t>(указывать номер страницы из технического паспорта (каталога), подтверждающий вносимый параметр оборудования)</w:t>
            </w:r>
          </w:p>
        </w:tc>
      </w:tr>
      <w:tr w:rsidR="00F54DB7" w:rsidRPr="00435D10" w:rsidTr="00F74C20">
        <w:trPr>
          <w:trHeight w:hRule="exact" w:val="435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pStyle w:val="20"/>
              <w:spacing w:before="0" w:line="240" w:lineRule="auto"/>
              <w:ind w:left="57" w:right="57"/>
              <w:rPr>
                <w:sz w:val="20"/>
                <w:szCs w:val="20"/>
              </w:rPr>
            </w:pPr>
            <w:r w:rsidRPr="00655563">
              <w:rPr>
                <w:rStyle w:val="2105pt"/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b/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Тест кассеты (полоски) для выявления антител к ВИЧ 1 или ВИЧ 1/2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54DB7" w:rsidRPr="00655563" w:rsidRDefault="00F54DB7" w:rsidP="00655563">
            <w:pPr>
              <w:pStyle w:val="20"/>
              <w:spacing w:before="0" w:line="240" w:lineRule="auto"/>
              <w:ind w:left="57" w:right="57"/>
              <w:rPr>
                <w:sz w:val="12"/>
                <w:szCs w:val="12"/>
              </w:rPr>
            </w:pPr>
          </w:p>
        </w:tc>
      </w:tr>
      <w:tr w:rsidR="00F54DB7" w:rsidRPr="00435D10" w:rsidTr="008721A9">
        <w:trPr>
          <w:trHeight w:hRule="exact" w:val="350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Количество:</w:t>
            </w:r>
            <w:r w:rsidR="00310F3E" w:rsidRPr="00655563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="00310F3E" w:rsidRPr="00655563">
              <w:rPr>
                <w:rStyle w:val="51"/>
                <w:rFonts w:eastAsia="Calibri"/>
                <w:b w:val="0"/>
                <w:sz w:val="20"/>
                <w:szCs w:val="20"/>
              </w:rPr>
              <w:t>Годовая потребность</w:t>
            </w:r>
            <w:r w:rsidR="00310F3E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D30B01" w:rsidRPr="00655563">
              <w:rPr>
                <w:rStyle w:val="212pt"/>
                <w:rFonts w:eastAsia="Calibri"/>
                <w:sz w:val="20"/>
                <w:szCs w:val="20"/>
              </w:rPr>
              <w:t>–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="00086905" w:rsidRPr="00655563">
              <w:rPr>
                <w:b/>
                <w:sz w:val="20"/>
                <w:szCs w:val="20"/>
              </w:rPr>
              <w:t>10</w:t>
            </w:r>
            <w:r w:rsidR="00D30B01" w:rsidRPr="00655563">
              <w:rPr>
                <w:b/>
                <w:sz w:val="20"/>
                <w:szCs w:val="20"/>
              </w:rPr>
              <w:t xml:space="preserve"> </w:t>
            </w:r>
            <w:r w:rsidRPr="00655563">
              <w:rPr>
                <w:b/>
                <w:sz w:val="20"/>
                <w:szCs w:val="20"/>
              </w:rPr>
              <w:t>000</w:t>
            </w: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>тестов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2F09C5" w:rsidP="00435D10">
            <w:pPr>
              <w:spacing w:after="0" w:line="240" w:lineRule="auto"/>
              <w:ind w:left="57" w:right="57"/>
              <w:rPr>
                <w:rFonts w:ascii="Times New Roman" w:hAnsi="Times New Roman"/>
                <w:lang w:val="uz-Cyrl-UZ"/>
              </w:rPr>
            </w:pPr>
            <w:r w:rsidRPr="00435D10">
              <w:rPr>
                <w:rFonts w:ascii="Times New Roman" w:hAnsi="Times New Roman"/>
                <w:lang w:val="uz-Cyrl-UZ"/>
              </w:rPr>
              <w:t xml:space="preserve"> </w:t>
            </w:r>
          </w:p>
        </w:tc>
      </w:tr>
      <w:tr w:rsidR="00F54DB7" w:rsidRPr="00435D10" w:rsidTr="008721A9">
        <w:trPr>
          <w:trHeight w:hRule="exact" w:val="668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Назначение: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Для качественного определения антител ВИЧ в цельной крови/</w:t>
            </w:r>
            <w:r w:rsidR="008721A9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>плазме/сыворотке.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420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Принцип метода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>: иммунохроматографический</w:t>
            </w:r>
            <w:r w:rsidR="008721A9">
              <w:rPr>
                <w:rStyle w:val="212pt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707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</w:rPr>
              <w:t>Время получения результата менее 30 минут.</w:t>
            </w:r>
          </w:p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</w:rPr>
              <w:t>Характеристики: чувствительность - не менее 99%, специфичность - не менее 99%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282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b/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Комплектация дополнительными расходными материалами: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277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</w:rPr>
              <w:t>Одноразовый ланцет для взятия крови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277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Количество</w:t>
            </w:r>
            <w:r w:rsidR="00310F3E" w:rsidRPr="00655563">
              <w:rPr>
                <w:rStyle w:val="212pt"/>
                <w:rFonts w:eastAsia="Calibri"/>
                <w:sz w:val="20"/>
                <w:szCs w:val="20"/>
              </w:rPr>
              <w:t>: 12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месячная потребность </w:t>
            </w:r>
            <w:r w:rsidR="00D30B01" w:rsidRPr="00655563">
              <w:rPr>
                <w:rStyle w:val="212pt"/>
                <w:rFonts w:eastAsia="Calibri"/>
                <w:sz w:val="20"/>
                <w:szCs w:val="20"/>
              </w:rPr>
              <w:t>–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Pr="00655563">
              <w:rPr>
                <w:b/>
                <w:sz w:val="20"/>
                <w:szCs w:val="20"/>
              </w:rPr>
              <w:t>1</w:t>
            </w:r>
            <w:r w:rsidR="00086905" w:rsidRPr="00655563">
              <w:rPr>
                <w:b/>
                <w:sz w:val="20"/>
                <w:szCs w:val="20"/>
                <w:lang w:val="uz-Cyrl-UZ"/>
              </w:rPr>
              <w:t>0</w:t>
            </w:r>
            <w:r w:rsidR="00D30B01" w:rsidRPr="00655563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655563">
              <w:rPr>
                <w:b/>
                <w:sz w:val="20"/>
                <w:szCs w:val="20"/>
              </w:rPr>
              <w:t>000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штук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277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</w:rPr>
              <w:t>Одноразовая пипетка для нанесения образца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277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Количество</w:t>
            </w:r>
            <w:r w:rsidR="00310F3E" w:rsidRPr="00655563">
              <w:rPr>
                <w:rStyle w:val="212pt"/>
                <w:rFonts w:eastAsia="Calibri"/>
                <w:sz w:val="20"/>
                <w:szCs w:val="20"/>
              </w:rPr>
              <w:t>: 12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месячная потребность </w:t>
            </w:r>
            <w:r w:rsidR="00D30B01" w:rsidRPr="00655563">
              <w:rPr>
                <w:rStyle w:val="212pt"/>
                <w:rFonts w:eastAsia="Calibri"/>
                <w:sz w:val="20"/>
                <w:szCs w:val="20"/>
              </w:rPr>
              <w:t>–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="00086905" w:rsidRPr="00655563">
              <w:rPr>
                <w:b/>
                <w:sz w:val="20"/>
                <w:szCs w:val="20"/>
              </w:rPr>
              <w:t>10</w:t>
            </w:r>
            <w:r w:rsidR="00D30B01" w:rsidRPr="00655563">
              <w:rPr>
                <w:b/>
                <w:sz w:val="20"/>
                <w:szCs w:val="20"/>
              </w:rPr>
              <w:t xml:space="preserve"> </w:t>
            </w:r>
            <w:r w:rsidRPr="00655563">
              <w:rPr>
                <w:b/>
                <w:sz w:val="20"/>
                <w:szCs w:val="20"/>
              </w:rPr>
              <w:t>000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штук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601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Спиртовые салфетки, стерильные, одноразовые -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Swab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alcohol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sterile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single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use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405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Количество</w:t>
            </w:r>
            <w:r w:rsidR="00310F3E" w:rsidRPr="00655563">
              <w:rPr>
                <w:rStyle w:val="212pt"/>
                <w:rFonts w:eastAsia="Calibri"/>
                <w:sz w:val="20"/>
                <w:szCs w:val="20"/>
              </w:rPr>
              <w:t xml:space="preserve">: </w:t>
            </w:r>
            <w:r w:rsidR="00310F3E" w:rsidRPr="00655563">
              <w:rPr>
                <w:rStyle w:val="51"/>
                <w:rFonts w:eastAsia="Calibri"/>
                <w:b w:val="0"/>
                <w:sz w:val="20"/>
                <w:szCs w:val="20"/>
              </w:rPr>
              <w:t>Годовая потребность</w:t>
            </w:r>
            <w:r w:rsidR="00310F3E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– </w:t>
            </w:r>
            <w:r w:rsidR="00086905" w:rsidRPr="00655563">
              <w:rPr>
                <w:b/>
                <w:sz w:val="20"/>
                <w:szCs w:val="20"/>
              </w:rPr>
              <w:t>20</w:t>
            </w:r>
            <w:r w:rsidR="00D30B01" w:rsidRPr="00655563">
              <w:rPr>
                <w:b/>
                <w:sz w:val="20"/>
                <w:szCs w:val="20"/>
              </w:rPr>
              <w:t xml:space="preserve"> </w:t>
            </w:r>
            <w:r w:rsidRPr="00655563">
              <w:rPr>
                <w:b/>
                <w:sz w:val="20"/>
                <w:szCs w:val="20"/>
              </w:rPr>
              <w:t>0</w:t>
            </w:r>
            <w:r w:rsidRPr="00655563">
              <w:rPr>
                <w:b/>
                <w:sz w:val="20"/>
                <w:szCs w:val="20"/>
                <w:lang w:val="uz-Cyrl-UZ"/>
              </w:rPr>
              <w:t>00</w:t>
            </w:r>
            <w:r w:rsidRPr="00655563">
              <w:rPr>
                <w:sz w:val="20"/>
                <w:szCs w:val="20"/>
                <w:lang w:val="uz-Cyrl-UZ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>штук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pStyle w:val="20"/>
              <w:tabs>
                <w:tab w:val="left" w:leader="dot" w:pos="562"/>
              </w:tabs>
              <w:spacing w:before="0" w:line="240" w:lineRule="auto"/>
              <w:ind w:left="57" w:right="57"/>
              <w:jc w:val="both"/>
              <w:rPr>
                <w:sz w:val="22"/>
                <w:szCs w:val="22"/>
              </w:rPr>
            </w:pPr>
          </w:p>
        </w:tc>
      </w:tr>
      <w:tr w:rsidR="00F54DB7" w:rsidRPr="00435D10" w:rsidTr="008721A9">
        <w:trPr>
          <w:trHeight w:hRule="exact" w:val="1688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4F354B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rStyle w:val="51"/>
                <w:rFonts w:eastAsia="Calibri"/>
                <w:b w:val="0"/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Регистрация:</w:t>
            </w:r>
            <w:r w:rsidR="004F354B" w:rsidRPr="00655563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="004F354B" w:rsidRPr="00655563">
              <w:rPr>
                <w:rStyle w:val="51"/>
                <w:rFonts w:eastAsia="Calibri"/>
                <w:b w:val="0"/>
                <w:sz w:val="20"/>
                <w:szCs w:val="20"/>
              </w:rPr>
              <w:t>Диагностическое средство или изделие медицинского</w:t>
            </w:r>
            <w:r w:rsidR="00BD577D" w:rsidRPr="00655563">
              <w:rPr>
                <w:rStyle w:val="51"/>
                <w:rFonts w:eastAsia="Calibri"/>
                <w:b w:val="0"/>
                <w:sz w:val="20"/>
                <w:szCs w:val="20"/>
              </w:rPr>
              <w:t xml:space="preserve"> </w:t>
            </w:r>
            <w:r w:rsidR="004F354B" w:rsidRPr="00655563">
              <w:rPr>
                <w:rStyle w:val="51"/>
                <w:rFonts w:eastAsia="Calibri"/>
                <w:b w:val="0"/>
                <w:sz w:val="20"/>
                <w:szCs w:val="20"/>
              </w:rPr>
              <w:t xml:space="preserve">назначения на момент подачи предложения должно быть зарегистрировано в Государственном Унитарном  Предприятии </w:t>
            </w:r>
          </w:p>
          <w:p w:rsidR="00F54DB7" w:rsidRPr="00655563" w:rsidRDefault="004F354B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51"/>
                <w:rFonts w:eastAsia="Calibri"/>
                <w:b w:val="0"/>
                <w:sz w:val="20"/>
                <w:szCs w:val="20"/>
              </w:rPr>
              <w:t>«Государственный Центр экспертизы и стандартизации лекарственных средств, изделий медицинского назначения и медицинской техники» М3 РУз. (если подлежит по коду ТН ВЭД)</w:t>
            </w:r>
            <w:r w:rsidR="00F54DB7" w:rsidRPr="00655563">
              <w:rPr>
                <w:rStyle w:val="212pt"/>
                <w:rFonts w:eastAsia="Calibri"/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937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</w:rPr>
              <w:t>Срок годности не менее 12 месяцев. Срок годности на момент поставки должен составлять не менее 80% срока годности предусмотренного заводом изготовителем.</w:t>
            </w:r>
          </w:p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</w:rPr>
              <w:t>Инструкция по применению тестов оригинал и переведенный на русский и/или узбекский язык.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1931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0"/>
                <w:rFonts w:eastAsia="Calibri"/>
                <w:sz w:val="20"/>
                <w:szCs w:val="20"/>
              </w:rPr>
              <w:t xml:space="preserve">Стандарты: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Соответствие стандартам производства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ISO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900х:200х и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EN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ISO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>\3485:200х или их эквивалентам Копия (и) сертификата (тов) должны быть представлены вместе с предложением. Изделие не должно содержать токсичные материалы и должно быть произведено в строгом с требованиями, оговоренными в стандартах созданных на основе Директивы Совета Европейского Сообщества 98/79/ЕС или эквивалентных стандартах или лучшим и иметь СЕ маркировку. Копия (и) сертификата (тов) должны быть представлены вместе с предложением.</w:t>
            </w:r>
            <w:r w:rsidR="00B161A5" w:rsidRPr="00655563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="00B161A5" w:rsidRPr="00655563">
              <w:rPr>
                <w:rStyle w:val="51"/>
                <w:rFonts w:eastAsia="Calibri"/>
                <w:b w:val="0"/>
                <w:sz w:val="20"/>
                <w:szCs w:val="20"/>
              </w:rPr>
              <w:t>Если товар относится к изделиям медицинского назначения</w:t>
            </w:r>
            <w:r w:rsidR="008721A9">
              <w:rPr>
                <w:rStyle w:val="51"/>
                <w:rFonts w:eastAsia="Calibri"/>
                <w:b w:val="0"/>
                <w:sz w:val="20"/>
                <w:szCs w:val="20"/>
              </w:rPr>
              <w:t>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F54DB7" w:rsidRPr="00435D10" w:rsidRDefault="00F54DB7" w:rsidP="00435D10">
            <w:pPr>
              <w:pStyle w:val="20"/>
              <w:spacing w:before="0" w:line="240" w:lineRule="auto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F54DB7" w:rsidRPr="00435D10" w:rsidTr="008721A9">
        <w:trPr>
          <w:trHeight w:hRule="exact" w:val="277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pStyle w:val="20"/>
              <w:spacing w:before="0" w:line="240" w:lineRule="auto"/>
              <w:ind w:left="57" w:right="57"/>
              <w:rPr>
                <w:sz w:val="20"/>
                <w:szCs w:val="20"/>
              </w:rPr>
            </w:pPr>
            <w:r w:rsidRPr="00655563">
              <w:rPr>
                <w:rStyle w:val="2105pt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b/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Шприцы: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272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Количество:</w:t>
            </w:r>
            <w:r w:rsidR="00310F3E" w:rsidRPr="00655563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="00310F3E" w:rsidRPr="00655563">
              <w:rPr>
                <w:rStyle w:val="51"/>
                <w:rFonts w:eastAsia="Calibri"/>
                <w:b w:val="0"/>
                <w:sz w:val="20"/>
                <w:szCs w:val="20"/>
              </w:rPr>
              <w:t>Годовая потребность</w:t>
            </w:r>
            <w:r w:rsidR="00310F3E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– </w:t>
            </w:r>
            <w:r w:rsidRPr="00655563">
              <w:rPr>
                <w:b/>
                <w:sz w:val="20"/>
                <w:szCs w:val="20"/>
                <w:lang w:val="uz-Cyrl-UZ"/>
              </w:rPr>
              <w:t>1</w:t>
            </w:r>
            <w:r w:rsidR="00D30B01" w:rsidRPr="00655563">
              <w:rPr>
                <w:b/>
                <w:sz w:val="20"/>
                <w:szCs w:val="20"/>
                <w:lang w:val="uz-Cyrl-UZ"/>
              </w:rPr>
              <w:t> </w:t>
            </w:r>
            <w:r w:rsidRPr="00655563">
              <w:rPr>
                <w:b/>
                <w:sz w:val="20"/>
                <w:szCs w:val="20"/>
                <w:lang w:val="uz-Cyrl-UZ"/>
              </w:rPr>
              <w:t>832</w:t>
            </w:r>
            <w:r w:rsidR="00D30B01" w:rsidRPr="00655563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655563">
              <w:rPr>
                <w:b/>
                <w:sz w:val="20"/>
                <w:szCs w:val="20"/>
                <w:lang w:val="uz-Cyrl-UZ"/>
              </w:rPr>
              <w:t>000</w:t>
            </w:r>
            <w:r w:rsidRPr="00655563">
              <w:rPr>
                <w:sz w:val="20"/>
                <w:szCs w:val="20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>штук: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pStyle w:val="20"/>
              <w:spacing w:before="0" w:line="240" w:lineRule="auto"/>
              <w:ind w:left="57" w:right="57"/>
              <w:jc w:val="right"/>
              <w:rPr>
                <w:sz w:val="22"/>
                <w:szCs w:val="22"/>
              </w:rPr>
            </w:pPr>
          </w:p>
        </w:tc>
      </w:tr>
      <w:tr w:rsidR="00F54DB7" w:rsidRPr="00435D10" w:rsidTr="008721A9">
        <w:trPr>
          <w:trHeight w:hRule="exact" w:val="544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shd w:val="clear" w:color="auto" w:fill="FFFFFF"/>
            <w:vAlign w:val="center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both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b/>
                <w:sz w:val="20"/>
                <w:szCs w:val="20"/>
              </w:rPr>
              <w:t>Назначение: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Шприцы инъекционные для одноразового применения стерильные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497"/>
        </w:trPr>
        <w:tc>
          <w:tcPr>
            <w:tcW w:w="568" w:type="dxa"/>
            <w:shd w:val="clear" w:color="auto" w:fill="FFFFFF"/>
            <w:vAlign w:val="center"/>
          </w:tcPr>
          <w:p w:rsidR="00F54DB7" w:rsidRPr="00655563" w:rsidRDefault="006C033A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3">
              <w:rPr>
                <w:rFonts w:ascii="Times New Roman" w:hAnsi="Times New Roman"/>
                <w:sz w:val="20"/>
                <w:szCs w:val="20"/>
              </w:rPr>
              <w:t>2.1.</w:t>
            </w:r>
          </w:p>
        </w:tc>
        <w:tc>
          <w:tcPr>
            <w:tcW w:w="7669" w:type="dxa"/>
            <w:shd w:val="clear" w:color="auto" w:fill="FFFFFF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Syringe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luer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slip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disposable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sterile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05pt"/>
                <w:rFonts w:eastAsia="Calibri"/>
                <w:sz w:val="20"/>
                <w:szCs w:val="20"/>
                <w:lang w:eastAsia="en-US" w:bidi="en-US"/>
              </w:rPr>
              <w:t xml:space="preserve">+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ndl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23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Gxl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1/4", 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2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ml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(Шприцы инъекционные для одноразового применения стерильные+ игла 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>23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Gxl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1/4", размер 2 мл) </w:t>
            </w:r>
            <w:r w:rsidR="00D30B01" w:rsidRPr="00655563">
              <w:rPr>
                <w:rStyle w:val="212pt"/>
                <w:rFonts w:eastAsia="Calibri"/>
                <w:sz w:val="20"/>
                <w:szCs w:val="20"/>
              </w:rPr>
              <w:t>–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 </w:t>
            </w:r>
            <w:r w:rsidRPr="00655563">
              <w:rPr>
                <w:b/>
                <w:sz w:val="20"/>
                <w:szCs w:val="20"/>
                <w:lang w:val="uz-Cyrl-UZ"/>
              </w:rPr>
              <w:t>732</w:t>
            </w:r>
            <w:r w:rsidR="00D30B01" w:rsidRPr="00655563">
              <w:rPr>
                <w:b/>
                <w:sz w:val="20"/>
                <w:szCs w:val="20"/>
                <w:lang w:val="uz-Cyrl-UZ"/>
              </w:rPr>
              <w:t xml:space="preserve"> </w:t>
            </w:r>
            <w:r w:rsidRPr="00655563">
              <w:rPr>
                <w:b/>
                <w:sz w:val="20"/>
                <w:szCs w:val="20"/>
                <w:lang w:val="uz-Cyrl-UZ"/>
              </w:rPr>
              <w:t>800</w:t>
            </w:r>
            <w:r w:rsidR="008721A9">
              <w:rPr>
                <w:rStyle w:val="212pt"/>
                <w:rFonts w:eastAsia="Calibri"/>
                <w:sz w:val="20"/>
                <w:szCs w:val="20"/>
              </w:rPr>
              <w:t xml:space="preserve"> штук.</w:t>
            </w:r>
          </w:p>
        </w:tc>
        <w:tc>
          <w:tcPr>
            <w:tcW w:w="1843" w:type="dxa"/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rPr>
          <w:trHeight w:hRule="exact" w:val="57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54DB7" w:rsidRPr="00655563" w:rsidRDefault="006C033A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3">
              <w:rPr>
                <w:rFonts w:ascii="Times New Roman" w:hAnsi="Times New Roman"/>
                <w:sz w:val="20"/>
                <w:szCs w:val="20"/>
              </w:rPr>
              <w:t>2.2.</w:t>
            </w:r>
          </w:p>
        </w:tc>
        <w:tc>
          <w:tcPr>
            <w:tcW w:w="7669" w:type="dxa"/>
            <w:tcBorders>
              <w:bottom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20"/>
              <w:spacing w:before="0" w:line="240" w:lineRule="auto"/>
              <w:ind w:left="57" w:right="57"/>
              <w:jc w:val="left"/>
              <w:rPr>
                <w:sz w:val="20"/>
                <w:szCs w:val="20"/>
              </w:rPr>
            </w:pP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Syringe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luer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slip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disposable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sterile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05pt"/>
                <w:rFonts w:eastAsia="Calibri"/>
                <w:sz w:val="20"/>
                <w:szCs w:val="20"/>
                <w:lang w:eastAsia="en-US" w:bidi="en-US"/>
              </w:rPr>
              <w:t xml:space="preserve">+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ndl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22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Gxl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1/4", 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5 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ml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 xml:space="preserve">(Шприцы инъекционные для одноразового применения стерильные+ игла 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>22</w:t>
            </w:r>
            <w:r w:rsidRPr="00655563">
              <w:rPr>
                <w:rStyle w:val="212pt"/>
                <w:rFonts w:eastAsia="Calibri"/>
                <w:sz w:val="20"/>
                <w:szCs w:val="20"/>
                <w:lang w:val="en-US" w:eastAsia="en-US" w:bidi="en-US"/>
              </w:rPr>
              <w:t>Gxl</w:t>
            </w:r>
            <w:r w:rsidRPr="00655563">
              <w:rPr>
                <w:rStyle w:val="212pt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212pt"/>
                <w:rFonts w:eastAsia="Calibri"/>
                <w:sz w:val="20"/>
                <w:szCs w:val="20"/>
              </w:rPr>
              <w:t>1/4</w:t>
            </w:r>
            <w:r w:rsidRPr="008721A9">
              <w:rPr>
                <w:rStyle w:val="212pt"/>
                <w:rFonts w:eastAsia="Calibri"/>
                <w:b/>
                <w:sz w:val="20"/>
                <w:szCs w:val="20"/>
              </w:rPr>
              <w:t>",</w:t>
            </w:r>
            <w:r w:rsidR="006C033A" w:rsidRPr="008721A9">
              <w:rPr>
                <w:rStyle w:val="51"/>
                <w:rFonts w:eastAsia="Calibri"/>
                <w:b w:val="0"/>
                <w:sz w:val="20"/>
                <w:szCs w:val="20"/>
              </w:rPr>
              <w:t xml:space="preserve"> размер </w:t>
            </w:r>
            <w:r w:rsidR="006C033A" w:rsidRPr="008721A9">
              <w:rPr>
                <w:rStyle w:val="51"/>
                <w:rFonts w:eastAsia="Calibri"/>
                <w:b w:val="0"/>
                <w:sz w:val="20"/>
                <w:szCs w:val="20"/>
                <w:lang w:eastAsia="en-US" w:bidi="en-US"/>
              </w:rPr>
              <w:t xml:space="preserve">5 </w:t>
            </w:r>
            <w:r w:rsidR="006C033A" w:rsidRPr="008721A9">
              <w:rPr>
                <w:rStyle w:val="51"/>
                <w:rFonts w:eastAsia="Calibri"/>
                <w:b w:val="0"/>
                <w:sz w:val="20"/>
                <w:szCs w:val="20"/>
              </w:rPr>
              <w:t>мл)-</w:t>
            </w:r>
            <w:r w:rsidR="006C033A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6C033A" w:rsidRPr="008721A9">
              <w:rPr>
                <w:b/>
                <w:sz w:val="20"/>
                <w:szCs w:val="20"/>
                <w:lang w:val="uz-Cyrl-UZ"/>
              </w:rPr>
              <w:t>549 600</w:t>
            </w:r>
            <w:r w:rsidR="006C033A" w:rsidRPr="008721A9">
              <w:rPr>
                <w:rStyle w:val="51"/>
                <w:rFonts w:eastAsia="Calibri"/>
                <w:b w:val="0"/>
                <w:sz w:val="20"/>
                <w:szCs w:val="20"/>
              </w:rPr>
              <w:t xml:space="preserve"> штук</w:t>
            </w:r>
            <w:r w:rsidR="008721A9">
              <w:rPr>
                <w:rStyle w:val="51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6C033A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3">
              <w:rPr>
                <w:rFonts w:ascii="Times New Roman" w:hAnsi="Times New Roman"/>
                <w:sz w:val="20"/>
                <w:szCs w:val="20"/>
              </w:rPr>
              <w:t>2.3.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Syringe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luer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slip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disposable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sterile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+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ndl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21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Gxl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1 10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ml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(Шприцы инъекционные для одноразового применения стерильные+ игла 21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Gxl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1/2", размер 10 мл)- </w:t>
            </w: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549</w:t>
            </w:r>
            <w:r w:rsidR="00D30B01" w:rsidRPr="00655563">
              <w:rPr>
                <w:rStyle w:val="51"/>
                <w:rFonts w:eastAsia="Calibri"/>
                <w:b/>
                <w:sz w:val="20"/>
                <w:szCs w:val="20"/>
              </w:rPr>
              <w:t xml:space="preserve"> </w:t>
            </w: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 xml:space="preserve">600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штук</w:t>
            </w:r>
            <w:r w:rsidR="008721A9">
              <w:rPr>
                <w:rStyle w:val="51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6C033A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55563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  <w:b w:val="0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Спиртовые салфетки, стерильные, одноразовые: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Количество: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- </w:t>
            </w:r>
            <w:r w:rsidRPr="00655563">
              <w:rPr>
                <w:rFonts w:ascii="Times New Roman" w:hAnsi="Times New Roman"/>
                <w:lang w:val="uz-Cyrl-UZ"/>
              </w:rPr>
              <w:t>3</w:t>
            </w:r>
            <w:r w:rsidR="00D30B01" w:rsidRPr="00655563">
              <w:rPr>
                <w:rFonts w:ascii="Times New Roman" w:hAnsi="Times New Roman"/>
                <w:lang w:val="uz-Cyrl-UZ"/>
              </w:rPr>
              <w:t> </w:t>
            </w:r>
            <w:r w:rsidRPr="00655563">
              <w:rPr>
                <w:rFonts w:ascii="Times New Roman" w:hAnsi="Times New Roman"/>
                <w:lang w:val="uz-Cyrl-UZ"/>
              </w:rPr>
              <w:t>664</w:t>
            </w:r>
            <w:r w:rsidR="00D30B01" w:rsidRPr="00655563">
              <w:rPr>
                <w:rFonts w:ascii="Times New Roman" w:hAnsi="Times New Roman"/>
                <w:lang w:val="uz-Cyrl-UZ"/>
              </w:rPr>
              <w:t xml:space="preserve"> </w:t>
            </w:r>
            <w:r w:rsidRPr="00655563">
              <w:rPr>
                <w:rFonts w:ascii="Times New Roman" w:hAnsi="Times New Roman"/>
                <w:lang w:val="uz-Cyrl-UZ"/>
              </w:rPr>
              <w:t>000</w:t>
            </w:r>
            <w:r w:rsidRPr="00655563">
              <w:rPr>
                <w:rFonts w:ascii="Times New Roman" w:hAnsi="Times New Roman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штук</w:t>
            </w:r>
            <w:r w:rsidR="008721A9">
              <w:rPr>
                <w:rStyle w:val="51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Style w:val="51"/>
                <w:rFonts w:eastAsia="Calibri"/>
                <w:sz w:val="20"/>
                <w:szCs w:val="20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Swab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alcohol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sterile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single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use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(Спиртовые салфетки, стерильные, одноразовые)- Годовая потребность – </w:t>
            </w:r>
            <w:r w:rsidRPr="00655563">
              <w:rPr>
                <w:rFonts w:ascii="Times New Roman" w:hAnsi="Times New Roman"/>
                <w:lang w:val="uz-Cyrl-UZ"/>
              </w:rPr>
              <w:t>3</w:t>
            </w:r>
            <w:r w:rsidR="00D30B01" w:rsidRPr="00655563">
              <w:rPr>
                <w:rFonts w:ascii="Times New Roman" w:hAnsi="Times New Roman"/>
                <w:lang w:val="uz-Cyrl-UZ"/>
              </w:rPr>
              <w:t> </w:t>
            </w:r>
            <w:r w:rsidRPr="00655563">
              <w:rPr>
                <w:rFonts w:ascii="Times New Roman" w:hAnsi="Times New Roman"/>
                <w:lang w:val="uz-Cyrl-UZ"/>
              </w:rPr>
              <w:t>664</w:t>
            </w:r>
            <w:r w:rsidR="00D30B01" w:rsidRPr="00655563">
              <w:rPr>
                <w:rFonts w:ascii="Times New Roman" w:hAnsi="Times New Roman"/>
                <w:lang w:val="uz-Cyrl-UZ"/>
              </w:rPr>
              <w:t xml:space="preserve"> </w:t>
            </w:r>
            <w:r w:rsidRPr="00655563">
              <w:rPr>
                <w:rFonts w:ascii="Times New Roman" w:hAnsi="Times New Roman"/>
                <w:lang w:val="uz-Cyrl-UZ"/>
              </w:rPr>
              <w:t>000</w:t>
            </w:r>
            <w:r w:rsidRPr="00655563">
              <w:rPr>
                <w:rFonts w:ascii="Times New Roman" w:hAnsi="Times New Roman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штук</w:t>
            </w:r>
            <w:r w:rsidR="008721A9">
              <w:rPr>
                <w:rStyle w:val="51"/>
                <w:rFonts w:eastAsia="Calibri"/>
                <w:sz w:val="20"/>
                <w:szCs w:val="20"/>
              </w:rPr>
              <w:t>.</w:t>
            </w:r>
          </w:p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Style w:val="51"/>
                <w:rFonts w:eastAsia="Calibri"/>
                <w:sz w:val="20"/>
                <w:szCs w:val="20"/>
              </w:rPr>
            </w:pPr>
          </w:p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161A5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51"/>
                <w:rFonts w:eastAsia="Calibri"/>
                <w:sz w:val="20"/>
                <w:szCs w:val="20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Регистрация: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Диагностическое средство</w:t>
            </w:r>
            <w:r w:rsidR="003A5874" w:rsidRPr="00655563">
              <w:rPr>
                <w:rStyle w:val="51"/>
                <w:rFonts w:eastAsia="Calibri"/>
                <w:sz w:val="20"/>
                <w:szCs w:val="20"/>
              </w:rPr>
              <w:t xml:space="preserve"> или изделие медицинского</w:t>
            </w:r>
            <w:r w:rsidR="00BD577D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3A5874" w:rsidRPr="00655563">
              <w:rPr>
                <w:rStyle w:val="51"/>
                <w:rFonts w:eastAsia="Calibri"/>
                <w:sz w:val="20"/>
                <w:szCs w:val="20"/>
              </w:rPr>
              <w:t>назначения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на момент подачи предложения должно быть зарегистрировано в Г</w:t>
            </w:r>
            <w:r w:rsidR="003A5874" w:rsidRPr="00655563">
              <w:rPr>
                <w:rStyle w:val="51"/>
                <w:rFonts w:eastAsia="Calibri"/>
                <w:sz w:val="20"/>
                <w:szCs w:val="20"/>
              </w:rPr>
              <w:t xml:space="preserve">осударственном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У</w:t>
            </w:r>
            <w:r w:rsidR="003A5874" w:rsidRPr="00655563">
              <w:rPr>
                <w:rStyle w:val="51"/>
                <w:rFonts w:eastAsia="Calibri"/>
                <w:sz w:val="20"/>
                <w:szCs w:val="20"/>
              </w:rPr>
              <w:t>нитарном</w:t>
            </w:r>
            <w:r w:rsidR="00175811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3A5874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П</w:t>
            </w:r>
            <w:r w:rsidR="00175811" w:rsidRPr="00655563">
              <w:rPr>
                <w:rStyle w:val="51"/>
                <w:rFonts w:eastAsia="Calibri"/>
                <w:sz w:val="20"/>
                <w:szCs w:val="20"/>
              </w:rPr>
              <w:t>редприятии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</w:p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«</w:t>
            </w:r>
            <w:r w:rsidR="00175811" w:rsidRPr="00655563">
              <w:rPr>
                <w:rStyle w:val="51"/>
                <w:rFonts w:eastAsia="Calibri"/>
                <w:sz w:val="20"/>
                <w:szCs w:val="20"/>
              </w:rPr>
              <w:t xml:space="preserve">Государственный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Центр </w:t>
            </w:r>
            <w:r w:rsidR="00175811" w:rsidRPr="00655563">
              <w:rPr>
                <w:rStyle w:val="51"/>
                <w:rFonts w:eastAsia="Calibri"/>
                <w:sz w:val="20"/>
                <w:szCs w:val="20"/>
              </w:rPr>
              <w:t>экспертизы и стандартизации лекарственных средств,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изделий медицинского назначения и медицинской техники» М3 РУз.</w:t>
            </w:r>
            <w:r w:rsidR="00175811" w:rsidRPr="00655563">
              <w:rPr>
                <w:rStyle w:val="51"/>
                <w:rFonts w:eastAsia="Calibri"/>
                <w:sz w:val="20"/>
                <w:szCs w:val="20"/>
              </w:rPr>
              <w:t xml:space="preserve"> (если подлежит по коду ТН ВЭД)</w:t>
            </w:r>
            <w:r w:rsidR="00435D10" w:rsidRPr="00655563">
              <w:rPr>
                <w:rStyle w:val="51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Срок годности не менее 12 месяцев. Срок годности на момент поставки должен составлять не менее 80% срока годности предусмотренного заводом изготовителем.</w:t>
            </w:r>
          </w:p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Инструкция по применению тестов оригинал и переведенный на русский и/или узбекский язык.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Стандарты: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Соответствие стандартам производства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ISO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900х:200х и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EN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ISO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\3485:200х или их эквивалентам/ Копия (и) сертификата (тов) должны быть представлены вместе с предложением. Изделие не должно содержать токсичные материалы и должно быть произведено в строгом с требованиями, оговоренными в стандартах созданных на основе Директивы Совета Европейского Сообщества 98/79/ЕС или эквивалентных стандартах или лучшим и иметь СЕ маркировку. Копия (и) сертификата (тов) должны быть представлены вместе с предложением.</w:t>
            </w:r>
            <w:r w:rsidR="00B161A5" w:rsidRPr="00655563">
              <w:rPr>
                <w:rStyle w:val="51"/>
                <w:rFonts w:eastAsia="Calibri"/>
                <w:sz w:val="20"/>
                <w:szCs w:val="20"/>
              </w:rPr>
              <w:t xml:space="preserve"> Если товар относится к изделиям медицинского назначения</w:t>
            </w:r>
            <w:r w:rsidR="00655563">
              <w:rPr>
                <w:rStyle w:val="51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6C033A" w:rsidP="008721A9">
            <w:pPr>
              <w:pStyle w:val="5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  <w:b w:val="0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Презервативы: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Количество: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Годовая потребность – </w:t>
            </w:r>
            <w:r w:rsidRPr="00655563">
              <w:rPr>
                <w:rFonts w:ascii="Times New Roman" w:hAnsi="Times New Roman"/>
                <w:lang w:val="uz-Cyrl-UZ"/>
              </w:rPr>
              <w:t>1</w:t>
            </w:r>
            <w:r w:rsidR="00D30B01" w:rsidRPr="00655563">
              <w:rPr>
                <w:rFonts w:ascii="Times New Roman" w:hAnsi="Times New Roman"/>
                <w:lang w:val="uz-Cyrl-UZ"/>
              </w:rPr>
              <w:t> </w:t>
            </w:r>
            <w:r w:rsidRPr="00655563">
              <w:rPr>
                <w:rFonts w:ascii="Times New Roman" w:hAnsi="Times New Roman"/>
                <w:lang w:val="uz-Cyrl-UZ"/>
              </w:rPr>
              <w:t>832</w:t>
            </w:r>
            <w:r w:rsidR="00D30B01" w:rsidRPr="00655563">
              <w:rPr>
                <w:rFonts w:ascii="Times New Roman" w:hAnsi="Times New Roman"/>
                <w:lang w:val="uz-Cyrl-UZ"/>
              </w:rPr>
              <w:t xml:space="preserve"> </w:t>
            </w:r>
            <w:r w:rsidRPr="00655563">
              <w:rPr>
                <w:rFonts w:ascii="Times New Roman" w:hAnsi="Times New Roman"/>
                <w:lang w:val="uz-Cyrl-UZ"/>
              </w:rPr>
              <w:t xml:space="preserve">000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штук: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Male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condom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53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mm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standard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,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natural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(Мужские презервативы 53мм, стандартные, из натурального латекса)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DB7" w:rsidRPr="00655563" w:rsidRDefault="006C033A" w:rsidP="008721A9">
            <w:pPr>
              <w:pStyle w:val="50"/>
              <w:shd w:val="clear" w:color="auto" w:fill="auto"/>
              <w:spacing w:before="0" w:line="240" w:lineRule="auto"/>
              <w:ind w:left="57" w:right="57"/>
              <w:rPr>
                <w:rStyle w:val="51"/>
                <w:rFonts w:eastAsia="Calibri"/>
                <w:sz w:val="20"/>
                <w:szCs w:val="20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5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  <w:b w:val="0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Перчатки медицинские: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Количество: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310F3E" w:rsidRPr="00655563">
              <w:rPr>
                <w:rStyle w:val="51"/>
                <w:rFonts w:eastAsia="Calibri"/>
                <w:sz w:val="20"/>
                <w:szCs w:val="20"/>
              </w:rPr>
              <w:t xml:space="preserve">Годовая потребность </w:t>
            </w:r>
            <w:r w:rsidR="00D30B01" w:rsidRPr="00655563">
              <w:rPr>
                <w:rStyle w:val="51"/>
                <w:rFonts w:eastAsia="Calibri"/>
                <w:b/>
                <w:sz w:val="20"/>
                <w:szCs w:val="20"/>
              </w:rPr>
              <w:t>–</w:t>
            </w:r>
            <w:r w:rsidR="00086905" w:rsidRPr="00655563">
              <w:rPr>
                <w:rStyle w:val="51"/>
                <w:rFonts w:eastAsia="Calibri"/>
                <w:b/>
                <w:sz w:val="20"/>
                <w:szCs w:val="20"/>
              </w:rPr>
              <w:t xml:space="preserve"> 20</w:t>
            </w:r>
            <w:r w:rsidR="00D30B01" w:rsidRPr="00655563">
              <w:rPr>
                <w:rStyle w:val="51"/>
                <w:rFonts w:eastAsia="Calibri"/>
                <w:b/>
                <w:sz w:val="20"/>
                <w:szCs w:val="20"/>
              </w:rPr>
              <w:t xml:space="preserve"> </w:t>
            </w: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000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штук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Перчатки нитриловые, одноразовые, нестерильные, неопудренные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Размер 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="00B30436"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>«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L</w:t>
            </w:r>
            <w:r w:rsidR="00B30436"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>» - 10</w:t>
            </w:r>
            <w:r w:rsidR="00D30B01"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="00B30436"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>000 штук;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="00B30436"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>«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М</w:t>
            </w:r>
            <w:r w:rsidR="00B30436" w:rsidRPr="00655563">
              <w:rPr>
                <w:rStyle w:val="51"/>
                <w:rFonts w:eastAsia="Calibri"/>
                <w:sz w:val="20"/>
                <w:szCs w:val="20"/>
              </w:rPr>
              <w:t>» - 10</w:t>
            </w:r>
            <w:r w:rsidR="00D30B01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B30436" w:rsidRPr="00655563">
              <w:rPr>
                <w:rStyle w:val="51"/>
                <w:rFonts w:eastAsia="Calibri"/>
                <w:sz w:val="20"/>
                <w:szCs w:val="20"/>
              </w:rPr>
              <w:t>000 штук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6C033A" w:rsidP="008721A9">
            <w:pPr>
              <w:pStyle w:val="50"/>
              <w:shd w:val="clear" w:color="auto" w:fill="auto"/>
              <w:spacing w:before="0" w:line="240" w:lineRule="auto"/>
              <w:ind w:left="57" w:right="57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  <w:b w:val="0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Контейнеры: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Количество: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310F3E" w:rsidRPr="00655563">
              <w:rPr>
                <w:rStyle w:val="51"/>
                <w:rFonts w:eastAsia="Calibri"/>
                <w:sz w:val="20"/>
                <w:szCs w:val="20"/>
              </w:rPr>
              <w:t xml:space="preserve">Годовая потребность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– </w:t>
            </w: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20</w:t>
            </w:r>
            <w:r w:rsidR="00D30B01" w:rsidRPr="00655563">
              <w:rPr>
                <w:rStyle w:val="51"/>
                <w:rFonts w:eastAsia="Calibri"/>
                <w:b/>
                <w:sz w:val="20"/>
                <w:szCs w:val="20"/>
              </w:rPr>
              <w:t xml:space="preserve"> </w:t>
            </w: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500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штук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FF26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left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Контейнер для сбора медицинских отходов (шприцов, скарификаторов, перчаток и т.п.)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39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Регистрация: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4F354B" w:rsidRPr="00655563">
              <w:rPr>
                <w:rStyle w:val="51"/>
                <w:rFonts w:eastAsia="Calibri"/>
                <w:sz w:val="20"/>
                <w:szCs w:val="20"/>
              </w:rPr>
              <w:t>Диагностическое средство или изделие медицинскогоназначения на момент подачи предложения должно быть зарегистрировано в Государственном Унитарном  Предприятии «Государственный Центр экспертизы и стандартизации лекарственных средств, изделий медицинского назначения и медицинской техники» М3 РУз. (если подлежит по коду ТН ВЭД)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B30436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30436" w:rsidRPr="00655563" w:rsidRDefault="00B30436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30436" w:rsidRPr="00655563" w:rsidRDefault="00B30436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Style w:val="51"/>
                <w:rFonts w:eastAsia="Calibri"/>
                <w:sz w:val="20"/>
                <w:szCs w:val="20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Материал </w:t>
            </w:r>
            <w:r w:rsidR="000D401C" w:rsidRPr="00655563">
              <w:rPr>
                <w:rStyle w:val="51"/>
                <w:rFonts w:eastAsia="Calibri"/>
                <w:sz w:val="20"/>
                <w:szCs w:val="20"/>
              </w:rPr>
              <w:t>изготовление картон, минимальный/максимальный обьём 5/10 литров, минимальный/максимальный размер</w:t>
            </w:r>
            <w:r w:rsidR="003F7964" w:rsidRPr="00655563">
              <w:rPr>
                <w:rStyle w:val="51"/>
                <w:rFonts w:eastAsia="Calibri"/>
                <w:sz w:val="20"/>
                <w:szCs w:val="20"/>
              </w:rPr>
              <w:t xml:space="preserve"> </w:t>
            </w:r>
            <w:r w:rsidR="0092355E" w:rsidRPr="00655563">
              <w:rPr>
                <w:rStyle w:val="51"/>
                <w:rFonts w:eastAsia="Calibri"/>
                <w:sz w:val="20"/>
                <w:szCs w:val="20"/>
              </w:rPr>
              <w:t>15х12х28</w:t>
            </w:r>
            <w:r w:rsidR="00252221" w:rsidRPr="00655563">
              <w:rPr>
                <w:rStyle w:val="51"/>
                <w:rFonts w:eastAsia="Calibri"/>
                <w:sz w:val="20"/>
                <w:szCs w:val="20"/>
              </w:rPr>
              <w:t>см</w:t>
            </w:r>
            <w:r w:rsidR="003F7964" w:rsidRPr="00655563">
              <w:rPr>
                <w:rStyle w:val="51"/>
                <w:rFonts w:eastAsia="Calibri"/>
                <w:sz w:val="20"/>
                <w:szCs w:val="20"/>
              </w:rPr>
              <w:t>/</w:t>
            </w:r>
            <w:r w:rsidR="0092355E" w:rsidRPr="00655563">
              <w:rPr>
                <w:rStyle w:val="51"/>
                <w:rFonts w:eastAsia="Calibri"/>
                <w:sz w:val="20"/>
                <w:szCs w:val="20"/>
              </w:rPr>
              <w:t>22х18х35</w:t>
            </w:r>
            <w:r w:rsidR="003F7964" w:rsidRPr="00655563">
              <w:rPr>
                <w:rStyle w:val="51"/>
                <w:rFonts w:eastAsia="Calibri"/>
                <w:sz w:val="20"/>
                <w:szCs w:val="20"/>
              </w:rPr>
              <w:t xml:space="preserve"> см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0436" w:rsidRPr="00435D10" w:rsidRDefault="00B30436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9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Срок годности не менее 12 месяцев. Срок годности на момент поставки должен составлять не менее 80% срока годности предусмотренного заводом изготовителем.</w:t>
            </w:r>
          </w:p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sz w:val="20"/>
                <w:szCs w:val="20"/>
              </w:rPr>
              <w:t>Инструкция по применению тестов оригинал и переведенный на русский и/или узбекский язык.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  <w:tr w:rsidR="00F54DB7" w:rsidRPr="00435D10" w:rsidTr="008721A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8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4DB7" w:rsidRPr="00655563" w:rsidRDefault="00F54DB7" w:rsidP="008721A9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655563" w:rsidRDefault="00F54DB7" w:rsidP="00435D10">
            <w:pPr>
              <w:pStyle w:val="50"/>
              <w:shd w:val="clear" w:color="auto" w:fill="auto"/>
              <w:spacing w:before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655563">
              <w:rPr>
                <w:rStyle w:val="51"/>
                <w:rFonts w:eastAsia="Calibri"/>
                <w:b/>
                <w:sz w:val="20"/>
                <w:szCs w:val="20"/>
              </w:rPr>
              <w:t>Стандарты: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 Соответствие стандартам производства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ISO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 xml:space="preserve">900х:200х и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EN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  <w:lang w:val="en-US" w:eastAsia="en-US" w:bidi="en-US"/>
              </w:rPr>
              <w:t>ISO</w:t>
            </w:r>
            <w:r w:rsidRPr="00655563">
              <w:rPr>
                <w:rStyle w:val="51"/>
                <w:rFonts w:eastAsia="Calibri"/>
                <w:sz w:val="20"/>
                <w:szCs w:val="20"/>
                <w:lang w:eastAsia="en-US" w:bidi="en-US"/>
              </w:rPr>
              <w:t xml:space="preserve"> </w:t>
            </w:r>
            <w:r w:rsidRPr="00655563">
              <w:rPr>
                <w:rStyle w:val="51"/>
                <w:rFonts w:eastAsia="Calibri"/>
                <w:sz w:val="20"/>
                <w:szCs w:val="20"/>
              </w:rPr>
              <w:t>\3485:200х или их эквивалентам/ Копия (и) сертификата (тов) должны быть представлены вместе с предложением. Изделие не должно содержать токсичные материалы и должно быть произведено в строгом с требованиями, оговоренными в стандартах созданных на основе Директивы Совета Европейского Сообщества 98/79/ЕС или эквивалентных стандартах или лучшим и иметь СЕ маркировку. Копия (и) сертификата (тов) должны быть представлены вместе с предложением.</w:t>
            </w:r>
            <w:r w:rsidR="00B161A5" w:rsidRPr="00655563">
              <w:rPr>
                <w:rStyle w:val="51"/>
                <w:rFonts w:eastAsia="Calibri"/>
                <w:sz w:val="20"/>
                <w:szCs w:val="20"/>
              </w:rPr>
              <w:t xml:space="preserve"> Если </w:t>
            </w:r>
            <w:r w:rsidR="0092355E" w:rsidRPr="00655563">
              <w:rPr>
                <w:rStyle w:val="51"/>
                <w:rFonts w:eastAsia="Calibri"/>
                <w:sz w:val="20"/>
                <w:szCs w:val="20"/>
              </w:rPr>
              <w:t>товар относится</w:t>
            </w:r>
            <w:r w:rsidR="00B161A5" w:rsidRPr="00655563">
              <w:rPr>
                <w:rStyle w:val="51"/>
                <w:rFonts w:eastAsia="Calibri"/>
                <w:sz w:val="20"/>
                <w:szCs w:val="20"/>
              </w:rPr>
              <w:t xml:space="preserve"> к изделиям медицинского назначения</w:t>
            </w:r>
            <w:r w:rsidR="00435D10" w:rsidRPr="00655563">
              <w:rPr>
                <w:rStyle w:val="51"/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4DB7" w:rsidRPr="00435D10" w:rsidRDefault="00F54DB7" w:rsidP="00435D10">
            <w:pPr>
              <w:spacing w:after="0" w:line="240" w:lineRule="auto"/>
              <w:ind w:left="57" w:right="57"/>
              <w:rPr>
                <w:rFonts w:ascii="Times New Roman" w:hAnsi="Times New Roman"/>
              </w:rPr>
            </w:pPr>
          </w:p>
        </w:tc>
      </w:tr>
    </w:tbl>
    <w:p w:rsidR="00F54DB7" w:rsidRDefault="00F54DB7" w:rsidP="00435D10">
      <w:pPr>
        <w:pStyle w:val="ae"/>
        <w:jc w:val="both"/>
        <w:rPr>
          <w:rFonts w:ascii="Times New Roman" w:hAnsi="Times New Roman"/>
          <w:b/>
          <w:sz w:val="26"/>
          <w:szCs w:val="26"/>
          <w:lang w:val="uz-Cyrl-UZ"/>
        </w:rPr>
      </w:pPr>
    </w:p>
    <w:p w:rsidR="00655563" w:rsidRPr="00FF2613" w:rsidRDefault="00655563" w:rsidP="00655563">
      <w:pPr>
        <w:pStyle w:val="af4"/>
        <w:ind w:left="360" w:right="-1"/>
        <w:jc w:val="both"/>
        <w:rPr>
          <w:b/>
          <w:szCs w:val="20"/>
        </w:rPr>
      </w:pPr>
      <w:r w:rsidRPr="00FF2613">
        <w:rPr>
          <w:b/>
          <w:szCs w:val="20"/>
        </w:rPr>
        <w:t>* Участник должен оформить таблицу соответствия техническому заданию. Напротив каждого параметра участником заполняется соответствующая ячейка с обязательным включением следующей информации:</w:t>
      </w:r>
    </w:p>
    <w:p w:rsidR="00655563" w:rsidRPr="00FF2613" w:rsidRDefault="00655563" w:rsidP="00655563">
      <w:pPr>
        <w:pStyle w:val="af4"/>
        <w:ind w:left="360" w:right="-1"/>
        <w:jc w:val="both"/>
        <w:rPr>
          <w:b/>
          <w:szCs w:val="20"/>
        </w:rPr>
      </w:pPr>
      <w:r w:rsidRPr="00FF2613">
        <w:rPr>
          <w:b/>
          <w:szCs w:val="20"/>
        </w:rPr>
        <w:t>1. Указать «Соответствует» или «Не соответствует» параметр предлагаемого товара требованию технического задания;</w:t>
      </w:r>
    </w:p>
    <w:p w:rsidR="00655563" w:rsidRPr="00FF2613" w:rsidRDefault="00655563" w:rsidP="00655563">
      <w:pPr>
        <w:pStyle w:val="af4"/>
        <w:ind w:left="360" w:right="-1"/>
        <w:jc w:val="both"/>
        <w:rPr>
          <w:b/>
          <w:szCs w:val="20"/>
        </w:rPr>
      </w:pPr>
      <w:r w:rsidRPr="00FF2613">
        <w:rPr>
          <w:b/>
          <w:szCs w:val="20"/>
        </w:rPr>
        <w:lastRenderedPageBreak/>
        <w:t>2. Указать конкретное значение параметра или функцию (по описанию в технической документации) предлагаемого товара, которое подтверждается технической документацией или номер сертификата, или иной комментарий по параметру. Если в технической документации нет информации по значению параметра, участник должен указать, что данной информации в документации нет и предоставить оригинал письма производителя с информацией по данному параметру. Непредставление информации может быть расценено, как несоответствие техническому заданию по данному пункту технического задания;</w:t>
      </w:r>
    </w:p>
    <w:p w:rsidR="00655563" w:rsidRPr="00FF2613" w:rsidRDefault="00655563" w:rsidP="00655563">
      <w:pPr>
        <w:pStyle w:val="af4"/>
        <w:ind w:left="360" w:right="-1"/>
        <w:jc w:val="both"/>
        <w:rPr>
          <w:b/>
          <w:szCs w:val="20"/>
        </w:rPr>
      </w:pPr>
      <w:r w:rsidRPr="00FF2613">
        <w:rPr>
          <w:b/>
          <w:szCs w:val="20"/>
        </w:rPr>
        <w:t>3. Указать наименование документа и страницу, в которой отражена информация указанная выше.</w:t>
      </w:r>
    </w:p>
    <w:p w:rsidR="00655563" w:rsidRPr="00FF2613" w:rsidRDefault="00655563" w:rsidP="00655563">
      <w:pPr>
        <w:pStyle w:val="af4"/>
        <w:ind w:left="360" w:right="-1"/>
        <w:jc w:val="both"/>
        <w:rPr>
          <w:b/>
          <w:szCs w:val="20"/>
        </w:rPr>
      </w:pPr>
    </w:p>
    <w:p w:rsidR="00655563" w:rsidRPr="00FF2613" w:rsidRDefault="00655563" w:rsidP="00655563">
      <w:pPr>
        <w:pStyle w:val="af4"/>
        <w:ind w:left="360" w:right="-1"/>
        <w:jc w:val="both"/>
        <w:rPr>
          <w:b/>
          <w:szCs w:val="20"/>
        </w:rPr>
      </w:pPr>
      <w:r w:rsidRPr="00FF2613">
        <w:rPr>
          <w:b/>
          <w:szCs w:val="20"/>
        </w:rPr>
        <w:t xml:space="preserve">Участник в предложении должен предоставить оригинал таблицы технического соответствия с печатью и подписью, а также в виде файла в формате </w:t>
      </w:r>
      <w:r w:rsidRPr="00FF2613">
        <w:rPr>
          <w:b/>
          <w:szCs w:val="20"/>
          <w:lang w:val="en-US"/>
        </w:rPr>
        <w:t>WORD</w:t>
      </w:r>
      <w:r w:rsidRPr="00FF2613">
        <w:rPr>
          <w:b/>
          <w:szCs w:val="20"/>
        </w:rPr>
        <w:t>.</w:t>
      </w:r>
    </w:p>
    <w:p w:rsidR="00655563" w:rsidRPr="00FF2613" w:rsidRDefault="00655563" w:rsidP="00655563">
      <w:pPr>
        <w:pStyle w:val="10"/>
        <w:widowControl/>
        <w:tabs>
          <w:tab w:val="left" w:pos="709"/>
          <w:tab w:val="left" w:pos="851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ind w:left="993"/>
        <w:rPr>
          <w:rFonts w:asciiTheme="majorHAnsi" w:hAnsiTheme="majorHAnsi"/>
          <w:b/>
        </w:rPr>
      </w:pPr>
    </w:p>
    <w:p w:rsidR="00F54DB7" w:rsidRPr="00655563" w:rsidRDefault="00F54DB7" w:rsidP="00F54DB7">
      <w:pPr>
        <w:pStyle w:val="ae"/>
        <w:ind w:left="5245"/>
        <w:jc w:val="both"/>
        <w:rPr>
          <w:rFonts w:ascii="Times New Roman" w:hAnsi="Times New Roman"/>
          <w:b/>
          <w:sz w:val="26"/>
          <w:szCs w:val="26"/>
        </w:rPr>
      </w:pPr>
    </w:p>
    <w:p w:rsidR="00F54DB7" w:rsidRDefault="00F54DB7" w:rsidP="00F54DB7">
      <w:pPr>
        <w:pStyle w:val="ae"/>
        <w:ind w:left="5245"/>
        <w:jc w:val="both"/>
        <w:rPr>
          <w:rFonts w:ascii="Times New Roman" w:hAnsi="Times New Roman"/>
          <w:b/>
          <w:sz w:val="26"/>
          <w:szCs w:val="26"/>
          <w:lang w:val="uz-Cyrl-UZ"/>
        </w:rPr>
      </w:pPr>
    </w:p>
    <w:p w:rsidR="00F54DB7" w:rsidRDefault="00F54DB7" w:rsidP="00F54DB7">
      <w:pPr>
        <w:pStyle w:val="ae"/>
        <w:ind w:left="5245"/>
        <w:jc w:val="both"/>
        <w:rPr>
          <w:rFonts w:ascii="Times New Roman" w:hAnsi="Times New Roman"/>
          <w:b/>
          <w:sz w:val="26"/>
          <w:szCs w:val="26"/>
          <w:lang w:val="uz-Cyrl-UZ"/>
        </w:rPr>
      </w:pPr>
    </w:p>
    <w:sectPr w:rsidR="00F54DB7" w:rsidSect="00551B0B">
      <w:footerReference w:type="default" r:id="rId7"/>
      <w:pgSz w:w="11906" w:h="16838"/>
      <w:pgMar w:top="567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6DB" w:rsidRDefault="005D76DB" w:rsidP="00BD577D">
      <w:pPr>
        <w:spacing w:after="0" w:line="240" w:lineRule="auto"/>
      </w:pPr>
      <w:r>
        <w:separator/>
      </w:r>
    </w:p>
  </w:endnote>
  <w:endnote w:type="continuationSeparator" w:id="0">
    <w:p w:rsidR="005D76DB" w:rsidRDefault="005D76DB" w:rsidP="00BD5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244993"/>
      <w:docPartObj>
        <w:docPartGallery w:val="Page Numbers (Bottom of Page)"/>
        <w:docPartUnique/>
      </w:docPartObj>
    </w:sdtPr>
    <w:sdtEndPr/>
    <w:sdtContent>
      <w:p w:rsidR="00BD577D" w:rsidRDefault="00BD577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4822">
          <w:rPr>
            <w:noProof/>
          </w:rPr>
          <w:t>1</w:t>
        </w:r>
        <w:r>
          <w:fldChar w:fldCharType="end"/>
        </w:r>
      </w:p>
    </w:sdtContent>
  </w:sdt>
  <w:p w:rsidR="00BD577D" w:rsidRDefault="00BD577D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6DB" w:rsidRDefault="005D76DB" w:rsidP="00BD577D">
      <w:pPr>
        <w:spacing w:after="0" w:line="240" w:lineRule="auto"/>
      </w:pPr>
      <w:r>
        <w:separator/>
      </w:r>
    </w:p>
  </w:footnote>
  <w:footnote w:type="continuationSeparator" w:id="0">
    <w:p w:rsidR="005D76DB" w:rsidRDefault="005D76DB" w:rsidP="00BD5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341AC"/>
    <w:multiLevelType w:val="hybridMultilevel"/>
    <w:tmpl w:val="31CA591C"/>
    <w:lvl w:ilvl="0" w:tplc="31FE2470">
      <w:start w:val="1"/>
      <w:numFmt w:val="decimal"/>
      <w:lvlText w:val="%1."/>
      <w:lvlJc w:val="left"/>
      <w:pPr>
        <w:ind w:left="1413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54E"/>
    <w:rsid w:val="00011C6D"/>
    <w:rsid w:val="00016F3D"/>
    <w:rsid w:val="00017235"/>
    <w:rsid w:val="00044822"/>
    <w:rsid w:val="000506B9"/>
    <w:rsid w:val="0007544B"/>
    <w:rsid w:val="00075DF1"/>
    <w:rsid w:val="00086905"/>
    <w:rsid w:val="000B1430"/>
    <w:rsid w:val="000B6592"/>
    <w:rsid w:val="000D401C"/>
    <w:rsid w:val="000D4320"/>
    <w:rsid w:val="000D4AD0"/>
    <w:rsid w:val="000D53C3"/>
    <w:rsid w:val="000E0F8F"/>
    <w:rsid w:val="000E6041"/>
    <w:rsid w:val="00103E1D"/>
    <w:rsid w:val="00104C01"/>
    <w:rsid w:val="00115F10"/>
    <w:rsid w:val="00120705"/>
    <w:rsid w:val="00133A98"/>
    <w:rsid w:val="00134B0C"/>
    <w:rsid w:val="001454AA"/>
    <w:rsid w:val="00162BB6"/>
    <w:rsid w:val="001701C1"/>
    <w:rsid w:val="001740A8"/>
    <w:rsid w:val="00175811"/>
    <w:rsid w:val="00181120"/>
    <w:rsid w:val="0018113A"/>
    <w:rsid w:val="00184BB6"/>
    <w:rsid w:val="00192FC1"/>
    <w:rsid w:val="00194FF6"/>
    <w:rsid w:val="001977BF"/>
    <w:rsid w:val="001A734F"/>
    <w:rsid w:val="001B6BFF"/>
    <w:rsid w:val="001C6053"/>
    <w:rsid w:val="001D017D"/>
    <w:rsid w:val="001E456B"/>
    <w:rsid w:val="00200515"/>
    <w:rsid w:val="00227744"/>
    <w:rsid w:val="00231464"/>
    <w:rsid w:val="002464BE"/>
    <w:rsid w:val="00252221"/>
    <w:rsid w:val="00252692"/>
    <w:rsid w:val="0027433E"/>
    <w:rsid w:val="00275BD1"/>
    <w:rsid w:val="002841E6"/>
    <w:rsid w:val="00285D1E"/>
    <w:rsid w:val="0029400F"/>
    <w:rsid w:val="002D46FB"/>
    <w:rsid w:val="002E1CDC"/>
    <w:rsid w:val="002F09C5"/>
    <w:rsid w:val="003007BD"/>
    <w:rsid w:val="00310F3E"/>
    <w:rsid w:val="0033414D"/>
    <w:rsid w:val="00335D9E"/>
    <w:rsid w:val="00356A58"/>
    <w:rsid w:val="003604A5"/>
    <w:rsid w:val="003A21C0"/>
    <w:rsid w:val="003A53F9"/>
    <w:rsid w:val="003A5874"/>
    <w:rsid w:val="003A779F"/>
    <w:rsid w:val="003B57DA"/>
    <w:rsid w:val="003D2306"/>
    <w:rsid w:val="003D3ED4"/>
    <w:rsid w:val="003E1229"/>
    <w:rsid w:val="003E3AE9"/>
    <w:rsid w:val="003E4AD5"/>
    <w:rsid w:val="003F7964"/>
    <w:rsid w:val="004132EA"/>
    <w:rsid w:val="004225E3"/>
    <w:rsid w:val="00424F7C"/>
    <w:rsid w:val="00435D10"/>
    <w:rsid w:val="0045556C"/>
    <w:rsid w:val="004A73DC"/>
    <w:rsid w:val="004C2391"/>
    <w:rsid w:val="004C4336"/>
    <w:rsid w:val="004C6226"/>
    <w:rsid w:val="004D4956"/>
    <w:rsid w:val="004F24D4"/>
    <w:rsid w:val="004F354B"/>
    <w:rsid w:val="0050215E"/>
    <w:rsid w:val="0050396B"/>
    <w:rsid w:val="0051625F"/>
    <w:rsid w:val="00536A34"/>
    <w:rsid w:val="005475FD"/>
    <w:rsid w:val="00551B0B"/>
    <w:rsid w:val="005610DB"/>
    <w:rsid w:val="005656C0"/>
    <w:rsid w:val="00570A41"/>
    <w:rsid w:val="00575CE5"/>
    <w:rsid w:val="00585C76"/>
    <w:rsid w:val="005A0AA2"/>
    <w:rsid w:val="005A324E"/>
    <w:rsid w:val="005B34C0"/>
    <w:rsid w:val="005B7CA4"/>
    <w:rsid w:val="005C4593"/>
    <w:rsid w:val="005D0360"/>
    <w:rsid w:val="005D76DB"/>
    <w:rsid w:val="005F4DE3"/>
    <w:rsid w:val="0060353E"/>
    <w:rsid w:val="0061451F"/>
    <w:rsid w:val="006149E9"/>
    <w:rsid w:val="00614D3D"/>
    <w:rsid w:val="006163BD"/>
    <w:rsid w:val="0062655A"/>
    <w:rsid w:val="006442C4"/>
    <w:rsid w:val="00655563"/>
    <w:rsid w:val="006654F1"/>
    <w:rsid w:val="00680930"/>
    <w:rsid w:val="00692740"/>
    <w:rsid w:val="006A7A54"/>
    <w:rsid w:val="006B2F48"/>
    <w:rsid w:val="006B5714"/>
    <w:rsid w:val="006B58F2"/>
    <w:rsid w:val="006C033A"/>
    <w:rsid w:val="006D5E8C"/>
    <w:rsid w:val="006D7C5D"/>
    <w:rsid w:val="00702DFE"/>
    <w:rsid w:val="00707639"/>
    <w:rsid w:val="0070772B"/>
    <w:rsid w:val="0071353E"/>
    <w:rsid w:val="00714AE5"/>
    <w:rsid w:val="007277DB"/>
    <w:rsid w:val="00736056"/>
    <w:rsid w:val="007516C4"/>
    <w:rsid w:val="00762573"/>
    <w:rsid w:val="0076530E"/>
    <w:rsid w:val="0076632D"/>
    <w:rsid w:val="00766A75"/>
    <w:rsid w:val="007727D0"/>
    <w:rsid w:val="00797B9B"/>
    <w:rsid w:val="007E5A2F"/>
    <w:rsid w:val="007F4F3E"/>
    <w:rsid w:val="007F5041"/>
    <w:rsid w:val="007F595E"/>
    <w:rsid w:val="00805612"/>
    <w:rsid w:val="00805C08"/>
    <w:rsid w:val="008062E4"/>
    <w:rsid w:val="008075D5"/>
    <w:rsid w:val="00811E09"/>
    <w:rsid w:val="00824D22"/>
    <w:rsid w:val="00826408"/>
    <w:rsid w:val="00826FF4"/>
    <w:rsid w:val="00835D07"/>
    <w:rsid w:val="00836DE0"/>
    <w:rsid w:val="00861BB6"/>
    <w:rsid w:val="00863AB6"/>
    <w:rsid w:val="008721A9"/>
    <w:rsid w:val="00881991"/>
    <w:rsid w:val="008A42AA"/>
    <w:rsid w:val="008D699D"/>
    <w:rsid w:val="00901917"/>
    <w:rsid w:val="00906C5B"/>
    <w:rsid w:val="009070BC"/>
    <w:rsid w:val="009202E7"/>
    <w:rsid w:val="0092355E"/>
    <w:rsid w:val="00950685"/>
    <w:rsid w:val="0095334A"/>
    <w:rsid w:val="009A1A40"/>
    <w:rsid w:val="009A7240"/>
    <w:rsid w:val="009B1D85"/>
    <w:rsid w:val="009B2E85"/>
    <w:rsid w:val="009C3A2B"/>
    <w:rsid w:val="009D075A"/>
    <w:rsid w:val="009D7872"/>
    <w:rsid w:val="009D79C9"/>
    <w:rsid w:val="00A02BAF"/>
    <w:rsid w:val="00A300B6"/>
    <w:rsid w:val="00A3304C"/>
    <w:rsid w:val="00A35566"/>
    <w:rsid w:val="00A35599"/>
    <w:rsid w:val="00A471FB"/>
    <w:rsid w:val="00A712D5"/>
    <w:rsid w:val="00A756FA"/>
    <w:rsid w:val="00A910A4"/>
    <w:rsid w:val="00A9566A"/>
    <w:rsid w:val="00AA232B"/>
    <w:rsid w:val="00AA2D49"/>
    <w:rsid w:val="00AA3B29"/>
    <w:rsid w:val="00AB7310"/>
    <w:rsid w:val="00AE74EB"/>
    <w:rsid w:val="00AF16D3"/>
    <w:rsid w:val="00B05557"/>
    <w:rsid w:val="00B161A5"/>
    <w:rsid w:val="00B2344C"/>
    <w:rsid w:val="00B253E7"/>
    <w:rsid w:val="00B2648A"/>
    <w:rsid w:val="00B26F81"/>
    <w:rsid w:val="00B30436"/>
    <w:rsid w:val="00B5138F"/>
    <w:rsid w:val="00B7245C"/>
    <w:rsid w:val="00B86E18"/>
    <w:rsid w:val="00BB17C8"/>
    <w:rsid w:val="00BC01B8"/>
    <w:rsid w:val="00BC1BCC"/>
    <w:rsid w:val="00BD577D"/>
    <w:rsid w:val="00BF7A03"/>
    <w:rsid w:val="00C05A5E"/>
    <w:rsid w:val="00C13B7D"/>
    <w:rsid w:val="00C240B0"/>
    <w:rsid w:val="00C36FD2"/>
    <w:rsid w:val="00C37517"/>
    <w:rsid w:val="00C56454"/>
    <w:rsid w:val="00C61609"/>
    <w:rsid w:val="00C7251C"/>
    <w:rsid w:val="00C74A67"/>
    <w:rsid w:val="00C74EB5"/>
    <w:rsid w:val="00C87589"/>
    <w:rsid w:val="00C942E1"/>
    <w:rsid w:val="00C950C1"/>
    <w:rsid w:val="00CA10A5"/>
    <w:rsid w:val="00CA6852"/>
    <w:rsid w:val="00CD4131"/>
    <w:rsid w:val="00CE2C69"/>
    <w:rsid w:val="00CE4C60"/>
    <w:rsid w:val="00D16857"/>
    <w:rsid w:val="00D30B01"/>
    <w:rsid w:val="00D529C2"/>
    <w:rsid w:val="00D74AAD"/>
    <w:rsid w:val="00D9754E"/>
    <w:rsid w:val="00DA667E"/>
    <w:rsid w:val="00DC0F07"/>
    <w:rsid w:val="00DD236F"/>
    <w:rsid w:val="00DD684A"/>
    <w:rsid w:val="00E05FB7"/>
    <w:rsid w:val="00E20E7A"/>
    <w:rsid w:val="00E22020"/>
    <w:rsid w:val="00E306C6"/>
    <w:rsid w:val="00E369F7"/>
    <w:rsid w:val="00E40C78"/>
    <w:rsid w:val="00E55A5B"/>
    <w:rsid w:val="00E55EDB"/>
    <w:rsid w:val="00E62420"/>
    <w:rsid w:val="00E710BF"/>
    <w:rsid w:val="00E728E4"/>
    <w:rsid w:val="00E80C34"/>
    <w:rsid w:val="00E834A2"/>
    <w:rsid w:val="00E861F5"/>
    <w:rsid w:val="00EA31D9"/>
    <w:rsid w:val="00EC693F"/>
    <w:rsid w:val="00ED074E"/>
    <w:rsid w:val="00ED1D3D"/>
    <w:rsid w:val="00ED4FC0"/>
    <w:rsid w:val="00EE55DA"/>
    <w:rsid w:val="00EE7684"/>
    <w:rsid w:val="00EE783D"/>
    <w:rsid w:val="00EF7AE2"/>
    <w:rsid w:val="00F01C9C"/>
    <w:rsid w:val="00F01E1F"/>
    <w:rsid w:val="00F16E22"/>
    <w:rsid w:val="00F20736"/>
    <w:rsid w:val="00F42B33"/>
    <w:rsid w:val="00F443CF"/>
    <w:rsid w:val="00F47BB7"/>
    <w:rsid w:val="00F52F4C"/>
    <w:rsid w:val="00F54DB7"/>
    <w:rsid w:val="00F74C20"/>
    <w:rsid w:val="00F75F92"/>
    <w:rsid w:val="00F83838"/>
    <w:rsid w:val="00F86FD8"/>
    <w:rsid w:val="00FB0B70"/>
    <w:rsid w:val="00FE6633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86DF7D-0D0D-469A-885D-709497128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B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5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906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906C5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B2648A"/>
    <w:pPr>
      <w:ind w:left="720"/>
      <w:contextualSpacing/>
    </w:pPr>
  </w:style>
  <w:style w:type="character" w:customStyle="1" w:styleId="1">
    <w:name w:val="Основной текст Знак1"/>
    <w:link w:val="a7"/>
    <w:uiPriority w:val="99"/>
    <w:locked/>
    <w:rsid w:val="00E62420"/>
    <w:rPr>
      <w:rFonts w:ascii="Times New Roman" w:hAnsi="Times New Roman"/>
      <w:b/>
      <w:spacing w:val="3"/>
      <w:sz w:val="18"/>
    </w:rPr>
  </w:style>
  <w:style w:type="paragraph" w:styleId="a7">
    <w:name w:val="Body Text"/>
    <w:basedOn w:val="a"/>
    <w:link w:val="1"/>
    <w:uiPriority w:val="99"/>
    <w:rsid w:val="00E62420"/>
    <w:pPr>
      <w:widowControl w:val="0"/>
      <w:spacing w:after="60" w:line="264" w:lineRule="exact"/>
      <w:jc w:val="center"/>
    </w:pPr>
    <w:rPr>
      <w:rFonts w:ascii="Times New Roman" w:hAnsi="Times New Roman"/>
      <w:b/>
      <w:bCs/>
      <w:spacing w:val="3"/>
      <w:sz w:val="18"/>
      <w:szCs w:val="18"/>
      <w:lang w:eastAsia="ja-JP"/>
    </w:rPr>
  </w:style>
  <w:style w:type="character" w:customStyle="1" w:styleId="BodyTextChar1">
    <w:name w:val="Body Text Char1"/>
    <w:uiPriority w:val="99"/>
    <w:semiHidden/>
    <w:rsid w:val="00C7778A"/>
    <w:rPr>
      <w:lang w:eastAsia="en-US"/>
    </w:rPr>
  </w:style>
  <w:style w:type="character" w:customStyle="1" w:styleId="a8">
    <w:name w:val="Основной текст Знак"/>
    <w:uiPriority w:val="99"/>
    <w:semiHidden/>
    <w:rsid w:val="00E62420"/>
    <w:rPr>
      <w:rFonts w:cs="Times New Roman"/>
    </w:rPr>
  </w:style>
  <w:style w:type="character" w:customStyle="1" w:styleId="2">
    <w:name w:val="Основной текст (2)_"/>
    <w:link w:val="20"/>
    <w:locked/>
    <w:rsid w:val="0070772B"/>
    <w:rPr>
      <w:rFonts w:ascii="Times New Roman" w:hAnsi="Times New Roman"/>
      <w:sz w:val="15"/>
    </w:rPr>
  </w:style>
  <w:style w:type="paragraph" w:customStyle="1" w:styleId="20">
    <w:name w:val="Основной текст (2)"/>
    <w:basedOn w:val="a"/>
    <w:link w:val="2"/>
    <w:rsid w:val="0070772B"/>
    <w:pPr>
      <w:widowControl w:val="0"/>
      <w:spacing w:before="60" w:after="0" w:line="212" w:lineRule="exact"/>
      <w:jc w:val="center"/>
    </w:pPr>
    <w:rPr>
      <w:rFonts w:ascii="Times New Roman" w:hAnsi="Times New Roman"/>
      <w:sz w:val="15"/>
      <w:szCs w:val="15"/>
      <w:lang w:eastAsia="ja-JP"/>
    </w:rPr>
  </w:style>
  <w:style w:type="character" w:styleId="a9">
    <w:name w:val="Hyperlink"/>
    <w:uiPriority w:val="99"/>
    <w:rsid w:val="00FE6633"/>
    <w:rPr>
      <w:rFonts w:cs="Times New Roman"/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rsid w:val="006B58F2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6B58F2"/>
    <w:rPr>
      <w:rFonts w:cs="Times New Roman"/>
    </w:rPr>
  </w:style>
  <w:style w:type="paragraph" w:styleId="ac">
    <w:name w:val="Normal (Web)"/>
    <w:basedOn w:val="a"/>
    <w:uiPriority w:val="99"/>
    <w:rsid w:val="006B58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99"/>
    <w:qFormat/>
    <w:rsid w:val="006B58F2"/>
    <w:rPr>
      <w:rFonts w:cs="Times New Roman"/>
      <w:b/>
    </w:rPr>
  </w:style>
  <w:style w:type="paragraph" w:styleId="ae">
    <w:name w:val="No Spacing"/>
    <w:uiPriority w:val="1"/>
    <w:qFormat/>
    <w:rsid w:val="00F52F4C"/>
    <w:rPr>
      <w:rFonts w:asciiTheme="minorHAnsi" w:eastAsiaTheme="minorEastAsia" w:hAnsiTheme="minorHAnsi"/>
      <w:sz w:val="22"/>
      <w:szCs w:val="22"/>
    </w:rPr>
  </w:style>
  <w:style w:type="character" w:customStyle="1" w:styleId="4">
    <w:name w:val="Основной текст (4)_"/>
    <w:link w:val="40"/>
    <w:rsid w:val="00F54DB7"/>
    <w:rPr>
      <w:shd w:val="clear" w:color="auto" w:fill="FFFFFF"/>
    </w:rPr>
  </w:style>
  <w:style w:type="character" w:customStyle="1" w:styleId="5">
    <w:name w:val="Основной текст (5)_"/>
    <w:link w:val="50"/>
    <w:rsid w:val="00F54DB7"/>
    <w:rPr>
      <w:b/>
      <w:bCs/>
      <w:shd w:val="clear" w:color="auto" w:fill="FFFFFF"/>
    </w:rPr>
  </w:style>
  <w:style w:type="character" w:customStyle="1" w:styleId="2105pt">
    <w:name w:val="Основной текст (2) + 10;5 pt;Полужирный"/>
    <w:rsid w:val="00F54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"/>
    <w:rsid w:val="00F54D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rsid w:val="00F54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">
    <w:name w:val="Основной текст (5) + Не полужирный"/>
    <w:rsid w:val="00F54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0pt">
    <w:name w:val="Основной текст (5) + 10 pt;Не полужирный"/>
    <w:rsid w:val="00F54DB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F54DB7"/>
    <w:pPr>
      <w:widowControl w:val="0"/>
      <w:shd w:val="clear" w:color="auto" w:fill="FFFFFF"/>
      <w:spacing w:after="300" w:line="0" w:lineRule="atLeast"/>
    </w:pPr>
    <w:rPr>
      <w:sz w:val="20"/>
      <w:szCs w:val="20"/>
      <w:lang w:eastAsia="ru-RU"/>
    </w:rPr>
  </w:style>
  <w:style w:type="paragraph" w:customStyle="1" w:styleId="50">
    <w:name w:val="Основной текст (5)"/>
    <w:basedOn w:val="a"/>
    <w:link w:val="5"/>
    <w:rsid w:val="00F54DB7"/>
    <w:pPr>
      <w:widowControl w:val="0"/>
      <w:shd w:val="clear" w:color="auto" w:fill="FFFFFF"/>
      <w:spacing w:before="300" w:after="0" w:line="238" w:lineRule="exact"/>
      <w:jc w:val="center"/>
    </w:pPr>
    <w:rPr>
      <w:b/>
      <w:bCs/>
      <w:sz w:val="20"/>
      <w:szCs w:val="20"/>
      <w:lang w:eastAsia="ru-RU"/>
    </w:rPr>
  </w:style>
  <w:style w:type="character" w:customStyle="1" w:styleId="af">
    <w:name w:val="Подпись к таблице"/>
    <w:rsid w:val="00F54D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styleId="af0">
    <w:name w:val="header"/>
    <w:basedOn w:val="a"/>
    <w:link w:val="af1"/>
    <w:uiPriority w:val="99"/>
    <w:unhideWhenUsed/>
    <w:rsid w:val="00BD5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BD577D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BD5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BD577D"/>
    <w:rPr>
      <w:sz w:val="22"/>
      <w:szCs w:val="22"/>
      <w:lang w:eastAsia="en-US"/>
    </w:rPr>
  </w:style>
  <w:style w:type="paragraph" w:customStyle="1" w:styleId="10">
    <w:name w:val="Обычный1"/>
    <w:rsid w:val="00655563"/>
    <w:pPr>
      <w:widowControl w:val="0"/>
    </w:pPr>
    <w:rPr>
      <w:rFonts w:ascii="Arial" w:eastAsia="Arial" w:hAnsi="Arial"/>
      <w:color w:val="000000"/>
      <w:u w:color="000000"/>
    </w:rPr>
  </w:style>
  <w:style w:type="paragraph" w:styleId="af4">
    <w:name w:val="footnote text"/>
    <w:basedOn w:val="a"/>
    <w:link w:val="af5"/>
    <w:semiHidden/>
    <w:rsid w:val="00655563"/>
    <w:pPr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655563"/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Victor</cp:lastModifiedBy>
  <cp:revision>2</cp:revision>
  <cp:lastPrinted>2021-02-01T09:09:00Z</cp:lastPrinted>
  <dcterms:created xsi:type="dcterms:W3CDTF">2021-04-30T12:18:00Z</dcterms:created>
  <dcterms:modified xsi:type="dcterms:W3CDTF">2021-04-30T12:18:00Z</dcterms:modified>
</cp:coreProperties>
</file>