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20" w:rsidRPr="00ED50B6" w:rsidRDefault="00DA7ADA" w:rsidP="00ED50B6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D50B6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</w:t>
      </w:r>
      <w:r w:rsidRPr="00ED50B6">
        <w:rPr>
          <w:rFonts w:ascii="Times New Roman" w:hAnsi="Times New Roman" w:cs="Times New Roman"/>
          <w:i/>
          <w:sz w:val="20"/>
          <w:szCs w:val="20"/>
        </w:rPr>
        <w:t>Приложение №</w:t>
      </w:r>
      <w:r w:rsidR="00E56DE0" w:rsidRPr="00ED50B6">
        <w:rPr>
          <w:rFonts w:ascii="Times New Roman" w:hAnsi="Times New Roman" w:cs="Times New Roman"/>
          <w:i/>
          <w:sz w:val="20"/>
          <w:szCs w:val="20"/>
        </w:rPr>
        <w:t>2</w:t>
      </w:r>
    </w:p>
    <w:p w:rsidR="00E16D20" w:rsidRDefault="00E16D20" w:rsidP="00ED50B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0B6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  <w:r w:rsidR="00EA39F1" w:rsidRPr="00ED50B6">
        <w:rPr>
          <w:rFonts w:ascii="Times New Roman" w:hAnsi="Times New Roman" w:cs="Times New Roman"/>
          <w:b/>
          <w:sz w:val="20"/>
          <w:szCs w:val="20"/>
        </w:rPr>
        <w:t xml:space="preserve"> на</w:t>
      </w:r>
      <w:r w:rsidRPr="00ED50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39F1" w:rsidRPr="00ED50B6">
        <w:rPr>
          <w:rFonts w:ascii="Times New Roman" w:hAnsi="Times New Roman" w:cs="Times New Roman"/>
          <w:b/>
          <w:sz w:val="20"/>
          <w:szCs w:val="20"/>
        </w:rPr>
        <w:t xml:space="preserve">онкогематологические </w:t>
      </w:r>
      <w:r w:rsidRPr="00ED50B6">
        <w:rPr>
          <w:rFonts w:ascii="Times New Roman" w:hAnsi="Times New Roman" w:cs="Times New Roman"/>
          <w:b/>
          <w:sz w:val="20"/>
          <w:szCs w:val="20"/>
        </w:rPr>
        <w:t>препарат</w:t>
      </w:r>
      <w:r w:rsidR="00EA39F1" w:rsidRPr="00ED50B6">
        <w:rPr>
          <w:rFonts w:ascii="Times New Roman" w:hAnsi="Times New Roman" w:cs="Times New Roman"/>
          <w:b/>
          <w:sz w:val="20"/>
          <w:szCs w:val="20"/>
        </w:rPr>
        <w:t>ы</w:t>
      </w:r>
    </w:p>
    <w:p w:rsidR="00ED50B6" w:rsidRPr="00ED50B6" w:rsidRDefault="00ED50B6" w:rsidP="00ED50B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269"/>
        <w:gridCol w:w="567"/>
        <w:gridCol w:w="7938"/>
      </w:tblGrid>
      <w:tr w:rsidR="00ED2E7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Лот.№1</w:t>
            </w:r>
            <w:r w:rsidR="00F1335E" w:rsidRPr="00ED50B6">
              <w:rPr>
                <w:b/>
              </w:rPr>
              <w:t xml:space="preserve">. </w:t>
            </w:r>
            <w:r w:rsidRPr="00ED50B6">
              <w:rPr>
                <w:b/>
              </w:rPr>
              <w:t>Циклофосфамид</w:t>
            </w:r>
          </w:p>
        </w:tc>
      </w:tr>
      <w:tr w:rsidR="00ED2E75" w:rsidRPr="00ED50B6" w:rsidTr="002135CD">
        <w:tc>
          <w:tcPr>
            <w:tcW w:w="10774" w:type="dxa"/>
            <w:gridSpan w:val="3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ED2E75" w:rsidRPr="00ED50B6" w:rsidTr="002135CD">
        <w:tc>
          <w:tcPr>
            <w:tcW w:w="10774" w:type="dxa"/>
            <w:gridSpan w:val="3"/>
          </w:tcPr>
          <w:p w:rsidR="00ED2E75" w:rsidRPr="00ED50B6" w:rsidRDefault="00ED2E75" w:rsidP="00ED50B6">
            <w:pPr>
              <w:tabs>
                <w:tab w:val="left" w:pos="2410"/>
              </w:tabs>
              <w:jc w:val="both"/>
            </w:pPr>
            <w:r w:rsidRPr="00ED50B6">
              <w:t>Препарат Циклофосфамид предназначен для лечения пациентов с онкологическими заболеваниями (острый лимфобластный лейкоз, лимфома Ходжкина, неходжкинские лимфомы, рак молочной железы, яичников, легкого,шейки матки и др.)</w:t>
            </w:r>
          </w:p>
        </w:tc>
      </w:tr>
      <w:tr w:rsidR="00ED2E75" w:rsidRPr="00ED50B6" w:rsidTr="002135CD">
        <w:tc>
          <w:tcPr>
            <w:tcW w:w="10774" w:type="dxa"/>
            <w:gridSpan w:val="3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ED2E75" w:rsidRPr="00ED50B6" w:rsidTr="002135CD">
        <w:tc>
          <w:tcPr>
            <w:tcW w:w="10774" w:type="dxa"/>
            <w:gridSpan w:val="3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ED2E75" w:rsidRPr="00ED50B6" w:rsidTr="002135CD">
        <w:tc>
          <w:tcPr>
            <w:tcW w:w="2836" w:type="dxa"/>
            <w:gridSpan w:val="2"/>
          </w:tcPr>
          <w:p w:rsidR="00ED2E75" w:rsidRPr="00ED50B6" w:rsidRDefault="00ED2E75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ED2E75" w:rsidRPr="00ED50B6" w:rsidRDefault="00ED2E75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Циклофосфа</w:t>
            </w:r>
            <w:r w:rsidRPr="00ED50B6">
              <w:rPr>
                <w:lang w:val="uz-Cyrl-UZ"/>
              </w:rPr>
              <w:t>мид</w:t>
            </w:r>
          </w:p>
        </w:tc>
        <w:tc>
          <w:tcPr>
            <w:tcW w:w="7938" w:type="dxa"/>
          </w:tcPr>
          <w:p w:rsidR="00ED2E75" w:rsidRPr="00ED50B6" w:rsidRDefault="00ED2E7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ED2E75" w:rsidRPr="00ED50B6" w:rsidRDefault="00ED2E75" w:rsidP="00ED50B6">
            <w:pPr>
              <w:tabs>
                <w:tab w:val="left" w:pos="2410"/>
              </w:tabs>
              <w:jc w:val="both"/>
            </w:pPr>
            <w:r w:rsidRPr="00ED50B6">
              <w:t xml:space="preserve">Циклофосфамид  200 мг 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</w:t>
            </w:r>
            <w:r w:rsidR="00F03B17" w:rsidRPr="00ED50B6">
              <w:t>может</w:t>
            </w:r>
            <w:r w:rsidRPr="00ED50B6">
              <w:t xml:space="preserve"> содержать несколько флаконов препарата исходя из производ</w:t>
            </w:r>
            <w:r w:rsidR="00F03B17" w:rsidRPr="00ED50B6">
              <w:t xml:space="preserve">имой формы упаковки </w:t>
            </w:r>
            <w:r w:rsidRPr="00ED50B6">
              <w:t>прои</w:t>
            </w:r>
            <w:r w:rsidR="00F03B17" w:rsidRPr="00ED50B6">
              <w:t>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9804D9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</w:t>
            </w:r>
            <w:r w:rsidR="009804D9" w:rsidRPr="00ED50B6">
              <w:t xml:space="preserve"> </w:t>
            </w:r>
            <w:r w:rsidR="00FA13A1" w:rsidRPr="00ED50B6">
              <w:t>препарата</w:t>
            </w:r>
            <w:r w:rsidR="000D2731" w:rsidRPr="00ED50B6">
              <w:rPr>
                <w:lang w:val="uz-Cyrl-UZ"/>
              </w:rPr>
              <w:t xml:space="preserve"> на момент поставки</w:t>
            </w:r>
            <w:r w:rsidR="00097E15" w:rsidRPr="00ED50B6">
              <w:rPr>
                <w:lang w:val="uz-Cyrl-UZ"/>
              </w:rPr>
              <w:t xml:space="preserve"> </w:t>
            </w:r>
            <w:r w:rsidR="00052EA3" w:rsidRPr="00ED50B6">
              <w:rPr>
                <w:lang w:val="uz-Cyrl-UZ"/>
              </w:rPr>
              <w:t xml:space="preserve">должен </w:t>
            </w:r>
            <w:r w:rsidR="000D2731" w:rsidRPr="00ED50B6">
              <w:rPr>
                <w:lang w:val="uz-Cyrl-UZ"/>
              </w:rPr>
              <w:t>составлять:</w:t>
            </w:r>
          </w:p>
          <w:p w:rsidR="009804D9" w:rsidRPr="00ED50B6" w:rsidRDefault="000D273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</w:t>
            </w:r>
            <w:r w:rsidR="00830C6C" w:rsidRPr="00ED50B6">
              <w:rPr>
                <w:lang w:val="uz-Cyrl-UZ"/>
              </w:rPr>
              <w:t>при</w:t>
            </w:r>
            <w:r w:rsidR="00FA13A1" w:rsidRPr="00ED50B6">
              <w:rPr>
                <w:lang w:val="uz-Cyrl-UZ"/>
              </w:rPr>
              <w:t xml:space="preserve"> срок</w:t>
            </w:r>
            <w:r w:rsidR="00097E15" w:rsidRPr="00ED50B6">
              <w:rPr>
                <w:lang w:val="uz-Cyrl-UZ"/>
              </w:rPr>
              <w:t>е</w:t>
            </w:r>
            <w:r w:rsidR="00FA13A1" w:rsidRPr="00ED50B6">
              <w:rPr>
                <w:lang w:val="uz-Cyrl-UZ"/>
              </w:rPr>
              <w:t xml:space="preserve"> годности </w:t>
            </w:r>
            <w:r w:rsidR="007E3971" w:rsidRPr="00ED50B6">
              <w:rPr>
                <w:lang w:val="uz-Cyrl-UZ"/>
              </w:rPr>
              <w:t>препарата</w:t>
            </w:r>
            <w:r w:rsidR="004142F1" w:rsidRPr="00ED50B6">
              <w:rPr>
                <w:lang w:val="uz-Cyrl-UZ"/>
              </w:rPr>
              <w:t>, предусмотренном заводом изготовителем</w:t>
            </w:r>
            <w:r w:rsidR="007E3971" w:rsidRPr="00ED50B6">
              <w:rPr>
                <w:lang w:val="uz-Cyrl-UZ"/>
              </w:rPr>
              <w:t xml:space="preserve"> </w:t>
            </w:r>
            <w:r w:rsidR="009804D9"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="009804D9" w:rsidRPr="00ED50B6">
              <w:t xml:space="preserve"> </w:t>
            </w:r>
            <w:r w:rsidR="00FA13A1" w:rsidRPr="00ED50B6">
              <w:t xml:space="preserve">остаточный срок </w:t>
            </w:r>
            <w:r w:rsidR="009804D9" w:rsidRPr="00ED50B6">
              <w:t>не менее 80%;</w:t>
            </w:r>
          </w:p>
          <w:p w:rsidR="009804D9" w:rsidRPr="00ED50B6" w:rsidRDefault="000D273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 xml:space="preserve">- </w:t>
            </w:r>
            <w:r w:rsidR="00097E15" w:rsidRPr="00ED50B6">
              <w:rPr>
                <w:lang w:val="uz-Cyrl-UZ"/>
              </w:rPr>
              <w:t>при</w:t>
            </w:r>
            <w:r w:rsidR="00FA13A1" w:rsidRPr="00ED50B6">
              <w:rPr>
                <w:lang w:val="uz-Cyrl-UZ"/>
              </w:rPr>
              <w:t xml:space="preserve"> срок</w:t>
            </w:r>
            <w:r w:rsidR="00097E15" w:rsidRPr="00ED50B6">
              <w:rPr>
                <w:lang w:val="uz-Cyrl-UZ"/>
              </w:rPr>
              <w:t>е</w:t>
            </w:r>
            <w:r w:rsidR="00FA13A1" w:rsidRPr="00ED50B6">
              <w:rPr>
                <w:lang w:val="uz-Cyrl-UZ"/>
              </w:rPr>
              <w:t xml:space="preserve"> годности </w:t>
            </w:r>
            <w:r w:rsidR="007E3971" w:rsidRPr="00ED50B6">
              <w:rPr>
                <w:lang w:val="uz-Cyrl-UZ"/>
              </w:rPr>
              <w:t>препарата</w:t>
            </w:r>
            <w:r w:rsidR="004142F1" w:rsidRPr="00ED50B6">
              <w:rPr>
                <w:lang w:val="uz-Cyrl-UZ"/>
              </w:rPr>
              <w:t>, предусмотренном заводом изготовителем</w:t>
            </w:r>
            <w:r w:rsidR="00097E15" w:rsidRPr="00ED50B6">
              <w:t xml:space="preserve"> </w:t>
            </w:r>
            <w:r w:rsidR="00097E15" w:rsidRPr="00ED50B6">
              <w:rPr>
                <w:lang w:val="uz-Cyrl-UZ"/>
              </w:rPr>
              <w:t xml:space="preserve">свыше 12 месяцев и </w:t>
            </w:r>
            <w:r w:rsidR="00EA589E" w:rsidRPr="00ED50B6">
              <w:rPr>
                <w:lang w:val="uz-Cyrl-UZ"/>
              </w:rPr>
              <w:t>до 2</w:t>
            </w:r>
            <w:r w:rsidRPr="00ED50B6">
              <w:rPr>
                <w:lang w:val="uz-Cyrl-UZ"/>
              </w:rPr>
              <w:t>4</w:t>
            </w:r>
            <w:r w:rsidR="00EA589E" w:rsidRPr="00ED50B6">
              <w:rPr>
                <w:lang w:val="uz-Cyrl-UZ"/>
              </w:rPr>
              <w:t xml:space="preserve"> </w:t>
            </w:r>
            <w:r w:rsidRPr="00ED50B6">
              <w:rPr>
                <w:lang w:val="uz-Cyrl-UZ"/>
              </w:rPr>
              <w:t xml:space="preserve">месяцев </w:t>
            </w:r>
            <w:r w:rsidR="00FA13A1" w:rsidRPr="00ED50B6">
              <w:t xml:space="preserve">остаточный срок </w:t>
            </w:r>
            <w:r w:rsidRPr="00ED50B6">
              <w:rPr>
                <w:lang w:val="uz-Cyrl-UZ"/>
              </w:rPr>
              <w:t>не</w:t>
            </w:r>
            <w:r w:rsidR="00EA589E" w:rsidRPr="00ED50B6">
              <w:rPr>
                <w:lang w:val="uz-Cyrl-UZ"/>
              </w:rPr>
              <w:t xml:space="preserve"> менее 70%;</w:t>
            </w:r>
          </w:p>
          <w:p w:rsidR="00EA589E" w:rsidRPr="00ED50B6" w:rsidRDefault="000D273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 xml:space="preserve">- </w:t>
            </w:r>
            <w:r w:rsidR="00097E15" w:rsidRPr="00ED50B6">
              <w:rPr>
                <w:lang w:val="uz-Cyrl-UZ"/>
              </w:rPr>
              <w:t>при</w:t>
            </w:r>
            <w:r w:rsidR="00FA13A1" w:rsidRPr="00ED50B6">
              <w:rPr>
                <w:lang w:val="uz-Cyrl-UZ"/>
              </w:rPr>
              <w:t xml:space="preserve"> срок</w:t>
            </w:r>
            <w:r w:rsidR="00097E15" w:rsidRPr="00ED50B6">
              <w:rPr>
                <w:lang w:val="uz-Cyrl-UZ"/>
              </w:rPr>
              <w:t>е</w:t>
            </w:r>
            <w:r w:rsidR="00FA13A1" w:rsidRPr="00ED50B6">
              <w:rPr>
                <w:lang w:val="uz-Cyrl-UZ"/>
              </w:rPr>
              <w:t xml:space="preserve"> годности</w:t>
            </w:r>
            <w:r w:rsidR="00097E15" w:rsidRPr="00ED50B6">
              <w:rPr>
                <w:lang w:val="uz-Cyrl-UZ"/>
              </w:rPr>
              <w:t xml:space="preserve"> </w:t>
            </w:r>
            <w:r w:rsidR="007E3971" w:rsidRPr="00ED50B6">
              <w:rPr>
                <w:lang w:val="uz-Cyrl-UZ"/>
              </w:rPr>
              <w:t>препарата</w:t>
            </w:r>
            <w:r w:rsidR="004142F1" w:rsidRPr="00ED50B6">
              <w:rPr>
                <w:lang w:val="uz-Cyrl-UZ"/>
              </w:rPr>
              <w:t>, предусмотренном заводом изготовителем</w:t>
            </w:r>
            <w:r w:rsidR="00097E15" w:rsidRPr="00ED50B6">
              <w:t xml:space="preserve"> </w:t>
            </w:r>
            <w:r w:rsidR="00097E15" w:rsidRPr="00ED50B6">
              <w:rPr>
                <w:lang w:val="uz-Cyrl-UZ"/>
              </w:rPr>
              <w:t xml:space="preserve">свыше 24 месяцев и </w:t>
            </w:r>
            <w:r w:rsidR="00EA589E" w:rsidRPr="00ED50B6">
              <w:rPr>
                <w:lang w:val="uz-Cyrl-UZ"/>
              </w:rPr>
              <w:t>до 3</w:t>
            </w:r>
            <w:r w:rsidRPr="00ED50B6">
              <w:rPr>
                <w:lang w:val="uz-Cyrl-UZ"/>
              </w:rPr>
              <w:t>6 месяцев</w:t>
            </w:r>
            <w:r w:rsidR="00EA589E" w:rsidRPr="00ED50B6">
              <w:rPr>
                <w:lang w:val="uz-Cyrl-UZ"/>
              </w:rPr>
              <w:t xml:space="preserve"> </w:t>
            </w:r>
            <w:r w:rsidR="00FA13A1" w:rsidRPr="00ED50B6">
              <w:t xml:space="preserve">остаточный срок </w:t>
            </w:r>
            <w:r w:rsidR="00EA589E" w:rsidRPr="00ED50B6">
              <w:rPr>
                <w:lang w:val="uz-Cyrl-UZ"/>
              </w:rPr>
              <w:t>не менее 60%;</w:t>
            </w:r>
          </w:p>
          <w:p w:rsidR="00EA589E" w:rsidRPr="00ED50B6" w:rsidRDefault="000D273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 xml:space="preserve">- </w:t>
            </w:r>
            <w:r w:rsidR="00097E15" w:rsidRPr="00ED50B6">
              <w:rPr>
                <w:lang w:val="uz-Cyrl-UZ"/>
              </w:rPr>
              <w:t>при</w:t>
            </w:r>
            <w:r w:rsidR="00FA13A1" w:rsidRPr="00ED50B6">
              <w:rPr>
                <w:lang w:val="uz-Cyrl-UZ"/>
              </w:rPr>
              <w:t xml:space="preserve"> срок</w:t>
            </w:r>
            <w:r w:rsidR="00097E15" w:rsidRPr="00ED50B6">
              <w:rPr>
                <w:lang w:val="uz-Cyrl-UZ"/>
              </w:rPr>
              <w:t xml:space="preserve">е годности </w:t>
            </w:r>
            <w:r w:rsidR="007E3971" w:rsidRPr="00ED50B6">
              <w:rPr>
                <w:lang w:val="uz-Cyrl-UZ"/>
              </w:rPr>
              <w:t>препарата</w:t>
            </w:r>
            <w:r w:rsidR="004142F1" w:rsidRPr="00ED50B6">
              <w:rPr>
                <w:lang w:val="uz-Cyrl-UZ"/>
              </w:rPr>
              <w:t>, предусмотренном заводом изготовителем</w:t>
            </w:r>
            <w:r w:rsidR="00097E15" w:rsidRPr="00ED50B6">
              <w:t xml:space="preserve"> </w:t>
            </w:r>
            <w:r w:rsidR="00097E15" w:rsidRPr="00ED50B6">
              <w:rPr>
                <w:lang w:val="uz-Cyrl-UZ"/>
              </w:rPr>
              <w:t>свыше</w:t>
            </w:r>
            <w:r w:rsidR="00EA589E" w:rsidRPr="00ED50B6">
              <w:rPr>
                <w:lang w:val="uz-Cyrl-UZ"/>
              </w:rPr>
              <w:t xml:space="preserve"> 3</w:t>
            </w:r>
            <w:r w:rsidRPr="00ED50B6">
              <w:rPr>
                <w:lang w:val="uz-Cyrl-UZ"/>
              </w:rPr>
              <w:t>6</w:t>
            </w:r>
            <w:r w:rsidR="00EA589E" w:rsidRPr="00ED50B6">
              <w:rPr>
                <w:lang w:val="uz-Cyrl-UZ"/>
              </w:rPr>
              <w:t xml:space="preserve"> </w:t>
            </w:r>
            <w:r w:rsidRPr="00ED50B6">
              <w:rPr>
                <w:lang w:val="uz-Cyrl-UZ"/>
              </w:rPr>
              <w:t>месяцев</w:t>
            </w:r>
            <w:r w:rsidR="00FA13A1" w:rsidRPr="00ED50B6">
              <w:rPr>
                <w:lang w:val="uz-Cyrl-UZ"/>
              </w:rPr>
              <w:t xml:space="preserve"> </w:t>
            </w:r>
            <w:r w:rsidR="00FA13A1" w:rsidRPr="00ED50B6">
              <w:t>остаточный срок</w:t>
            </w:r>
            <w:r w:rsidR="00052EA3" w:rsidRPr="00ED50B6">
              <w:rPr>
                <w:lang w:val="uz-Cyrl-UZ"/>
              </w:rPr>
              <w:t xml:space="preserve"> не менее</w:t>
            </w:r>
            <w:r w:rsidR="00EA589E" w:rsidRPr="00ED50B6">
              <w:rPr>
                <w:lang w:val="uz-Cyrl-UZ"/>
              </w:rPr>
              <w:t xml:space="preserve"> 50%</w:t>
            </w:r>
            <w:r w:rsidR="00FA13A1" w:rsidRPr="00ED50B6">
              <w:rPr>
                <w:lang w:val="uz-Cyrl-UZ"/>
              </w:rPr>
              <w:t>.</w:t>
            </w:r>
          </w:p>
          <w:p w:rsidR="00A23A3B" w:rsidRPr="00ED50B6" w:rsidRDefault="00A23A3B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инструкц</w:t>
            </w:r>
            <w:r w:rsidRPr="00ED50B6">
              <w:rPr>
                <w:lang w:val="en-US"/>
              </w:rPr>
              <w:t>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Лот.№2. Циклофосфамид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Препарат Циклофосфамид предназначен для лечения пациентов с онкологическими заболеваниями (острый лимфобластный лейкоз, лимфома Ходжкина, неходжкинские лимфомы, рак молочной железы, яичников, легкого,шейки матки и др.)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Циклофосфа</w:t>
            </w:r>
            <w:r w:rsidRPr="00ED50B6">
              <w:rPr>
                <w:lang w:val="uz-Cyrl-UZ"/>
              </w:rPr>
              <w:t>мид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Циклофосфамид  500 мг </w:t>
            </w:r>
          </w:p>
        </w:tc>
      </w:tr>
      <w:tr w:rsidR="00052EA3" w:rsidRPr="00ED50B6" w:rsidTr="002135CD">
        <w:tc>
          <w:tcPr>
            <w:tcW w:w="2836" w:type="dxa"/>
            <w:gridSpan w:val="2"/>
          </w:tcPr>
          <w:p w:rsidR="00052EA3" w:rsidRPr="00ED50B6" w:rsidRDefault="00052EA3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052EA3" w:rsidRPr="00ED50B6" w:rsidRDefault="00052EA3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№3. Ифосфамид + Месна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Ифосфамид + Месна предназначен для лечения пациентов с онкологическими заболеваниями: (рак яичников, </w:t>
            </w:r>
            <w:r w:rsidRPr="00ED50B6">
              <w:lastRenderedPageBreak/>
              <w:t>молочной железы, опухоли яичка, мелкоклеточный рак легкого, рак шейки матки, остеогенная саркома, саркомы мягких тканей и др.)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lastRenderedPageBreak/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Ифосфамид</w:t>
            </w:r>
            <w:r w:rsidRPr="00ED50B6">
              <w:t xml:space="preserve"> + Месна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каждой упаковке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Ифосфамид 1 г + Месна 400мг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1 комбинированная упаковка препарата должна содержать по 1 флакону Ифосфамида 1000мг + 3 амп. Месна по 400мг/4мл раствора для инъекций.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4 Дакарбазин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Препарат Дакарбазин предназначен для лечения пациентов с онкологическими заболеваниями: (Лимфома Ходжкина, меланома, саркомы мягких тканей, нейробластома, инсулома, карцининоидные опухоли и др.)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Торговое наи</w:t>
            </w:r>
            <w:r w:rsidRPr="00ED50B6">
              <w:rPr>
                <w:b/>
                <w:lang w:val="en-US"/>
              </w:rPr>
              <w:t>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t>Дакарбазин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Дакарбазин 200мг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№5 Оксалиплатин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Оксалиплатин предназначен для лечения пациентов с онкологическими заболеваниями: (адъювантная терапия колоректального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монотерапия или в комбинации с фторпиримидинами для лечения колоректального рака)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Оксалиплатин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Оксалиплатин 50 мг</w:t>
            </w:r>
            <w:r w:rsidR="00073BA6" w:rsidRPr="00ED50B6">
              <w:t>. (предлагаемый препарат не должен содержать лактозу).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  <w:r w:rsidR="00073BA6" w:rsidRPr="00ED50B6">
              <w:t xml:space="preserve"> 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Лот №6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Оксалиплатин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Оксалиплатин предназначен для лечения пациентов с онкологическими заболеваниями: (адъювантная терапия колоректального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монотерапия или в комбинации с фторпиримидинами для лечения колоректального рака)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Оксалиплатин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Оксалиплатин 100 мг</w:t>
            </w:r>
            <w:r w:rsidR="00073BA6" w:rsidRPr="00ED50B6">
              <w:t>(предлагаемый препарат не должен содержать лактозу).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Лот №7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Оксалиплатин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Оксалиплатин предназначен для лечения пациентов с онкологическими заболеваниями: (адъювантная терапия колоректального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монотерапия или в комбинации с фторпиримидинами для лечения колоректального рака)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Оксалиплатин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Оксалиплатин 150 мг</w:t>
            </w:r>
            <w:r w:rsidR="00073BA6" w:rsidRPr="00ED50B6">
              <w:t xml:space="preserve"> (предлагаемый препарат не должен содержать лактозу).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№8 Цисплатин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Препарат Цисплатин 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эндометрия,мочевого пузыря, хориокарцинома матки и др)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Цисплатин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Цисплатин 10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right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№9 Цисплатин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Препарат Цисплатин 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эндометрия,мочевого пузыря, хориокарцинома матки и др)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Цисплатин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Цисплатин 25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right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877"/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№10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Цисплатин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Препарат Цисплатин предназначен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 мочевого пузыря, хориокарцинома матки и др)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Цисплатин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Цисплатин 50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</w:t>
            </w:r>
          </w:p>
        </w:tc>
      </w:tr>
      <w:tr w:rsidR="00A55734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A55734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№11 Цисплатин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</w:pPr>
            <w:r w:rsidRPr="00ED50B6">
              <w:t>Техническое задание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Препарат Цисплатин предназначен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 мочевого пузыря, хориокарцинома матки и др)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A55734" w:rsidRPr="00ED50B6" w:rsidTr="002135CD">
        <w:tc>
          <w:tcPr>
            <w:tcW w:w="10774" w:type="dxa"/>
            <w:gridSpan w:val="3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Состав препарата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</w:p>
        </w:tc>
      </w:tr>
      <w:tr w:rsidR="00A55734" w:rsidRPr="00ED50B6" w:rsidTr="002135CD">
        <w:tc>
          <w:tcPr>
            <w:tcW w:w="2836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Цисплатин</w:t>
            </w:r>
          </w:p>
        </w:tc>
        <w:tc>
          <w:tcPr>
            <w:tcW w:w="7938" w:type="dxa"/>
          </w:tcPr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</w:pPr>
            <w:r w:rsidRPr="00ED50B6">
              <w:t xml:space="preserve"> Цисплатин 100 мг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№12 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Метотрексат 2,5 мг 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№13 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Метотрексат 5 мг 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№14 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Метотрексат 10 мг 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lastRenderedPageBreak/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№15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5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№16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10 мг.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lastRenderedPageBreak/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№17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20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№18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50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№19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500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№20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1000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№21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Метотрексат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lastRenderedPageBreak/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Метотрексат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Метотрексат 5000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Лот №22. 5-Фторурацил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5-Фторурацил предназначен для лечения больных с онкологическими заболеваниями (рак молочной железы,яичников, пищевода,желудка,  ободочной и прямой кишки)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5-Фто</w:t>
            </w:r>
            <w:r w:rsidRPr="00ED50B6">
              <w:rPr>
                <w:lang w:val="uz-Cyrl-UZ"/>
              </w:rPr>
              <w:t>р</w:t>
            </w:r>
            <w:r w:rsidRPr="00ED50B6">
              <w:rPr>
                <w:lang w:val="en-US"/>
              </w:rPr>
              <w:t>урацил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5-Фторурацил 250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№23. 5-Фторурацил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5-Фторурацил предназначен для лечения больных с онкологическими заболеваниями (рак молочной железы,яичников, пищевода,желудка,  ободочной и прямой кишки)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5-Фто</w:t>
            </w:r>
            <w:r w:rsidRPr="00ED50B6">
              <w:rPr>
                <w:lang w:val="uz-Cyrl-UZ"/>
              </w:rPr>
              <w:t>р</w:t>
            </w:r>
            <w:r w:rsidRPr="00ED50B6">
              <w:rPr>
                <w:lang w:val="en-US"/>
              </w:rPr>
              <w:t>урацил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5-Фторурацил 500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№24. 5-Фторурацил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5-Фторурацил предназначен для лечения больных с онкологическими заболеваниями (рак молочной железы,яичников, пищевода,желудка,  ободочной и прямой кишки)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5-Фто</w:t>
            </w:r>
            <w:r w:rsidRPr="00ED50B6">
              <w:rPr>
                <w:lang w:val="uz-Cyrl-UZ"/>
              </w:rPr>
              <w:t>р</w:t>
            </w:r>
            <w:r w:rsidRPr="00ED50B6">
              <w:rPr>
                <w:lang w:val="en-US"/>
              </w:rPr>
              <w:t>урацил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5-Фторурацил 1000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  <w:r w:rsidR="0071039C" w:rsidRPr="00ED50B6">
              <w:t xml:space="preserve"> 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№25. Капецитабин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Капецитабин предназначен для лечения пациентов с онкологическими заболеваниями: (рак молочной железы, толстой кишки, распространенный рак желудка)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Капецитабин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Капецитабин 150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lastRenderedPageBreak/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№26. Капецитабин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Капецитабин предназначен для лечения пациентов с онкологическими заболеваниями: (рак молочной железы, толстой кишки, распространенный рак желудка)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Капецитабин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Капецитабин 500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№27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Гемцитабин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Гемцитабин предназначен для лечения пациентов с онкологическими заболеваниями (рак поджелудочной железы, рак молочной железы, НМРЛ, рак мочевого пузыря, яичников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Гемцитабин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Гемцитабин 200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  <w:r w:rsidR="00A35A7E" w:rsidRPr="00ED50B6">
              <w:t xml:space="preserve"> Поставка должна быть осуществлена с учетом соблюдения </w:t>
            </w:r>
            <w:r w:rsidR="00A35A7E" w:rsidRPr="00ED50B6">
              <w:lastRenderedPageBreak/>
              <w:t>холодового режима (при  температуре от  2 °С до 8 °С.) 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№28 Гемцитабин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Гемцитабин предназначен для лечения пациентов с онкологическими заболеваниями (рак поджелудочной железы, рак молочной железы, НМРЛ, рак мочевого пузыря, яичников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Гемцитабин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Гемцитабин 1000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  <w:r w:rsidR="00A35A7E" w:rsidRPr="00ED50B6">
              <w:t xml:space="preserve"> Поставка должна быть осуществлена с учетом соблюдения холодового режима (при  температуре от  2 °С до 8 °С.) 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№29 Доксорубицин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Доксорубицин предназначен для лечения пациентов с онкологическими заболеваниями рак молочной железы, рак легкого, пищевода, желудка, первичный рак печени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Доксорубицин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Доксорубицин 10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  <w:r w:rsidR="00073BA6" w:rsidRPr="00ED50B6">
              <w:t xml:space="preserve"> Поставка должна быть осуществлена с учетом соблюдения холодового режима (при  температуре от  2 °С до 8 °С.) 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№30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Доксорубицин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</w:pPr>
            <w:r w:rsidRPr="00ED50B6"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Доксорубицин предназначен для лечения пациентов с онкологическими заболеваниями рак молочной железы, рак легкого, пищевода, желудка, первичный рак печени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Доксорубицин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Доксорубицин 50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  <w:rPr>
                <w:b/>
              </w:rPr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  <w:r w:rsidR="0071039C" w:rsidRPr="00ED50B6">
              <w:t xml:space="preserve"> Поставка должна быть осуществлена с учетом соблюдения холодового режима (при  температуре от  2 °С до 8 °С.) 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№31 Иринотекан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Иринотекан предназначен для лечения пациентов с онкологическими заболеваниями: (колоректальный рак, рак шейки матки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Иринотекан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Иринотекан 100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№32 Иринотекан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Иринотекан предназначен для лечения пациентов с онкологическими заболеваниями: (колоректальный рак, рак шейки матки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Иринотекан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Иринотекан 300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№33 Доцетаксел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Доцетаксел предназначен для лечения пациентов с онкологическими заболеваниями: (рак молочной железы, рак яичников, рак простаты, желудка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Доцетаксел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Доцетаксел 20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№34 Доцетаксел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Доцетаксел предназначен для лечения пациентов с онкологическими заболеваниями: (рак молочной железы, рак яичников, рак простаты, желудка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Доцетаксел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Доцетаксел 80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lastRenderedPageBreak/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35</w:t>
            </w:r>
            <w:r w:rsidRPr="00ED50B6">
              <w:rPr>
                <w:b/>
                <w:lang w:val="en-US"/>
              </w:rPr>
              <w:t xml:space="preserve"> Этопозид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Этопозид 50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36</w:t>
            </w:r>
            <w:r w:rsidRPr="00ED50B6">
              <w:rPr>
                <w:b/>
                <w:lang w:val="en-US"/>
              </w:rPr>
              <w:t xml:space="preserve"> Этопозид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Этопозид 100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lastRenderedPageBreak/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37</w:t>
            </w:r>
            <w:r w:rsidRPr="00ED50B6">
              <w:rPr>
                <w:b/>
                <w:lang w:val="en-US"/>
              </w:rPr>
              <w:t xml:space="preserve"> Этопозид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Этопозид 200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38</w:t>
            </w:r>
            <w:r w:rsidRPr="00ED50B6">
              <w:rPr>
                <w:b/>
                <w:lang w:val="en-US"/>
              </w:rPr>
              <w:t xml:space="preserve"> Этопозид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Этопозид 400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№39.  Винорельбин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Винорельбин предназначен для лечения пациентов с онкологическими заболеваниями: (рак легкого, рак молочной железы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Винорельбин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Винорельбин 10мг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№40. Винорельбин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Винорельбин предназначен для лечения пациентов с онкологическими заболеваниями: (рак легкого, рак молочной железы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Винорельбин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Винорельбин 50мг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№41 Паклитаксел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Паклитаксел 30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№42 Паклитаксел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Паклитаксел 100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№43 Паклитаксел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Паклитаксел 260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lastRenderedPageBreak/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№44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Тамоксифен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предназначен для лечения пациентов с онкологическими заболеваниями молочной железы 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Производит</w:t>
            </w:r>
            <w:r w:rsidRPr="00ED50B6">
              <w:rPr>
                <w:b/>
                <w:lang w:val="en-US"/>
              </w:rPr>
              <w:t>ель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Тамоксифен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Тамоксифен 10 мг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00EFE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00EFE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00EFE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№45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Тамоксифен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rPr>
                <w:rFonts w:eastAsiaTheme="minorHAnsi"/>
                <w:lang w:eastAsia="en-US"/>
              </w:rPr>
              <w:t xml:space="preserve"> </w:t>
            </w:r>
            <w:r w:rsidRPr="00ED50B6">
              <w:t>Препарат предназначен для лечения пациентов с онкологическими заболеваниями молочной железы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Производите</w:t>
            </w:r>
            <w:r w:rsidRPr="00ED50B6">
              <w:rPr>
                <w:b/>
                <w:lang w:val="en-US"/>
              </w:rPr>
              <w:t>ль</w:t>
            </w:r>
          </w:p>
        </w:tc>
      </w:tr>
      <w:tr w:rsidR="00700EFE" w:rsidRPr="00ED50B6" w:rsidTr="002135CD">
        <w:tc>
          <w:tcPr>
            <w:tcW w:w="10774" w:type="dxa"/>
            <w:gridSpan w:val="3"/>
          </w:tcPr>
          <w:p w:rsidR="00700EFE" w:rsidRPr="00ED50B6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00EFE" w:rsidRPr="00ED50B6" w:rsidTr="002135CD">
        <w:tc>
          <w:tcPr>
            <w:tcW w:w="2836" w:type="dxa"/>
            <w:gridSpan w:val="2"/>
          </w:tcPr>
          <w:p w:rsidR="00700EFE" w:rsidRPr="00ED50B6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00EFE" w:rsidRPr="00ED50B6" w:rsidRDefault="00700EFE" w:rsidP="00ED50B6">
            <w:pPr>
              <w:tabs>
                <w:tab w:val="left" w:pos="2410"/>
              </w:tabs>
            </w:pPr>
            <w:r w:rsidRPr="00ED50B6">
              <w:t>Тамоксифен</w:t>
            </w:r>
          </w:p>
        </w:tc>
        <w:tc>
          <w:tcPr>
            <w:tcW w:w="7938" w:type="dxa"/>
          </w:tcPr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700EFE" w:rsidRPr="00ED50B6" w:rsidRDefault="00700EFE" w:rsidP="00ED50B6">
            <w:pPr>
              <w:tabs>
                <w:tab w:val="left" w:pos="2410"/>
              </w:tabs>
              <w:jc w:val="both"/>
            </w:pPr>
            <w:r w:rsidRPr="00ED50B6">
              <w:t>Тамоксифен 20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 xml:space="preserve">Лот №46 </w:t>
            </w:r>
            <w:r w:rsidRPr="00ED50B6">
              <w:rPr>
                <w:b/>
                <w:lang w:val="uz-Cyrl-UZ"/>
              </w:rPr>
              <w:t xml:space="preserve">Летрозол 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Летрозол</w:t>
            </w:r>
            <w:r w:rsidRPr="00ED50B6">
              <w:rPr>
                <w:rFonts w:eastAsiaTheme="minorHAnsi"/>
                <w:lang w:eastAsia="en-US"/>
              </w:rPr>
              <w:t xml:space="preserve"> </w:t>
            </w:r>
            <w:r w:rsidRPr="00ED50B6">
              <w:t>для лечения пациентов с онкологическими заболеваниями молочной железы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Состав препарата</w:t>
            </w:r>
            <w:r w:rsidRPr="00ED50B6">
              <w:t xml:space="preserve"> Летрозол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 2,5 мг препарата Летрозол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  <w:lang w:val="en-US"/>
              </w:rPr>
              <w:t>Поз.№</w:t>
            </w:r>
            <w:r w:rsidRPr="00ED50B6">
              <w:rPr>
                <w:b/>
              </w:rPr>
              <w:t>47 Ципротерон ацетат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Ципротерон ацетат предназначен для лечения пациентов с раком простаты.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Ципротерон ацетат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В каждом ампуле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 xml:space="preserve"> Ципротерон ацетат 100мг/1мл. масляного раствора Ципротерона ацетата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</w:t>
            </w:r>
            <w:r w:rsidRPr="00ED50B6">
              <w:rPr>
                <w:lang w:val="en-US"/>
              </w:rPr>
              <w:t>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 xml:space="preserve">48 </w:t>
            </w:r>
            <w:r w:rsidRPr="00ED50B6">
              <w:rPr>
                <w:b/>
                <w:lang w:val="en-US"/>
              </w:rPr>
              <w:t xml:space="preserve"> Кальция фолинат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Кальция фолинат применяется при передозировке метотрексата, профилактике токсикоза при применении средних и высоких доз метотрексата, модификация противопухолевого действия фторурацила)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lastRenderedPageBreak/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Кальция фолинат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Кальция фолинат 50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49</w:t>
            </w:r>
            <w:r w:rsidRPr="00ED50B6">
              <w:rPr>
                <w:b/>
                <w:lang w:val="en-US"/>
              </w:rPr>
              <w:t xml:space="preserve"> Кальция фолинат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Кальция фолинат применяется при передозировке метотрексата, профилактике токсикоза при применении средних и высоких доз метотрексата, модификация противопухолевого действия фторурацила)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Кальция фолинат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Кальция фолинат 100 мг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Лот №50. Филграстим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Филграстим предназначен для сокращения продолжительности нейтропении у больных получающих цитостатическую терапию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b/>
                <w:lang w:val="en-US"/>
              </w:rPr>
            </w:pPr>
            <w:r w:rsidRPr="00ED50B6">
              <w:rPr>
                <w:lang w:val="en-US"/>
              </w:rPr>
              <w:t>Филграстим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шприце-тюбике: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Филграстим раствор для инъекций по 350 мкг (30млн.МЕ)/0,5мл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 </w:t>
            </w:r>
            <w:r w:rsidR="00046B42" w:rsidRPr="00ED50B6">
              <w:t>шприц-тюбик</w:t>
            </w:r>
            <w:r w:rsidRPr="00ED50B6">
              <w:t>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lastRenderedPageBreak/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Лот №51. Филграстим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Филграстим предназначен для сокращения продолжительности нейтропении у больных получающих цитостатическую терапию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b/>
                <w:lang w:val="en-US"/>
              </w:rPr>
            </w:pPr>
            <w:r w:rsidRPr="00ED50B6">
              <w:rPr>
                <w:lang w:val="en-US"/>
              </w:rPr>
              <w:t>Филграстим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шприце-тюбике: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Филграстим раствор для инъекций по 480мкг (48млн.МЕ)/0,5мл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 шприц-тюбик.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t>Особые инстру</w:t>
            </w:r>
            <w:r w:rsidRPr="00ED50B6">
              <w:rPr>
                <w:lang w:val="en-US"/>
              </w:rPr>
              <w:t>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52</w:t>
            </w:r>
            <w:r w:rsidRPr="00ED50B6">
              <w:rPr>
                <w:b/>
                <w:lang w:val="en-US"/>
              </w:rPr>
              <w:t xml:space="preserve"> Золедроновая кислота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Золедроновая кислота предназначен для лечения пациентов с онкологическими заболеваниями: (костные метастазы злокачественных опухолей, миеломная болезнь, гиперкальциемия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Золедроновая кислота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Золедроновая кислота 4 мг.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</w:t>
            </w:r>
            <w:r w:rsidR="0024234A" w:rsidRPr="00ED50B6">
              <w:t>флакон</w:t>
            </w:r>
            <w:r w:rsidRPr="00ED50B6">
              <w:t>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lastRenderedPageBreak/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Лот №</w:t>
            </w:r>
            <w:r w:rsidRPr="00ED50B6">
              <w:rPr>
                <w:b/>
              </w:rPr>
              <w:t>53</w:t>
            </w:r>
            <w:r w:rsidRPr="00ED50B6">
              <w:rPr>
                <w:b/>
                <w:lang w:val="en-US"/>
              </w:rPr>
              <w:t xml:space="preserve"> Блеомицин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Блеомицин предназначен для лечения пациентов с онкологическими заболеваниями: (плоскоклеточный рак головы и шеи,кожи, пищевода,  шейки   матки, вульвы, лимфомы Ходжкина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Блеомицин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Блеомицин 15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№54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Карбоплатин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Карбоплатин предназначен для лечения пациентов с онкологическими заболеваниями: злокачественные опухоли яичка,рак яичников,плоскоклеточный рак головы и шеи,шейки матки, легкого,молочной железы и др)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Карбоплатин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Карбоплатин 150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lastRenderedPageBreak/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№55 Карбоплатин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Карбоплатин предназначен для лечения пациентов с онкологическими заболеваниями: злокачественные опухоли яичка,рак яичников,плоскоклеточный рак головы и шеи,шейки матки, легкого,молочной железы и др)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Карбоплатин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Карбоплатин 450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="004A39AC" w:rsidRPr="00ED50B6">
              <w:rPr>
                <w:b/>
                <w:lang w:val="en-US"/>
              </w:rPr>
              <w:t xml:space="preserve"> </w:t>
            </w:r>
            <w:r w:rsidR="004A39AC" w:rsidRPr="00ED50B6">
              <w:rPr>
                <w:b/>
              </w:rPr>
              <w:t>56</w:t>
            </w:r>
            <w:r w:rsidRPr="00ED50B6">
              <w:rPr>
                <w:b/>
                <w:lang w:val="en-US"/>
              </w:rPr>
              <w:t xml:space="preserve"> Трастузумаб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Трастузумаб  предназначен для лечения пациентов с онкологическими заболеваниями: (рак молочной железы при гиперэкспрессии </w:t>
            </w:r>
            <w:r w:rsidRPr="00ED50B6">
              <w:rPr>
                <w:lang w:val="en-US"/>
              </w:rPr>
              <w:t>HER</w:t>
            </w:r>
            <w:r w:rsidRPr="00ED50B6">
              <w:t xml:space="preserve"> 2.)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Трастузумаб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Трастузумаба 150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</w:t>
            </w:r>
            <w:r w:rsidR="00AC7A53" w:rsidRPr="00ED50B6">
              <w:rPr>
                <w:lang w:val="en-US"/>
              </w:rPr>
              <w:t>EMA</w:t>
            </w:r>
            <w:r w:rsidRPr="00ED50B6">
              <w:t xml:space="preserve">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Pr="00ED50B6">
              <w:rPr>
                <w:b/>
              </w:rPr>
              <w:t>57</w:t>
            </w:r>
            <w:r w:rsidRPr="00ED50B6">
              <w:rPr>
                <w:b/>
                <w:lang w:val="en-US"/>
              </w:rPr>
              <w:t xml:space="preserve"> Трастузумаб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Трастузумаб  предназначен для лечения пациентов с онкологическими заболеваниями: (рак молочной железы при гиперэкспрессии </w:t>
            </w:r>
            <w:r w:rsidRPr="00ED50B6">
              <w:rPr>
                <w:lang w:val="en-US"/>
              </w:rPr>
              <w:t>HER</w:t>
            </w:r>
            <w:r w:rsidRPr="00ED50B6">
              <w:t xml:space="preserve"> 2/</w:t>
            </w:r>
            <w:r w:rsidRPr="00ED50B6">
              <w:rPr>
                <w:lang w:val="en-US"/>
              </w:rPr>
              <w:t>neu</w:t>
            </w:r>
            <w:r w:rsidRPr="00ED50B6">
              <w:t>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lastRenderedPageBreak/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Трастузумаб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Трастузумаб 440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AC7A53" w:rsidP="00ED50B6">
            <w:pPr>
              <w:tabs>
                <w:tab w:val="left" w:pos="2410"/>
              </w:tabs>
              <w:jc w:val="both"/>
            </w:pPr>
            <w:r w:rsidRPr="00ED50B6">
              <w:t>Регистрация в FDA-US или сертификат EMA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Pr="00ED50B6">
              <w:rPr>
                <w:b/>
              </w:rPr>
              <w:t xml:space="preserve">58 </w:t>
            </w:r>
            <w:r w:rsidRPr="00ED50B6">
              <w:rPr>
                <w:b/>
                <w:lang w:val="en-US"/>
              </w:rPr>
              <w:t>Ритуксимаб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Ритуксимаб предназначен для лечения пациентов с онкологическими заболеваниями: (рецидивирующие и устойчивые к химиотерапии В-клеточные неходжкинские лимфомы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Ритуксимаб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Ритуксимаб 100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580391" w:rsidRPr="00ED50B6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580391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AC7A53" w:rsidP="00ED50B6">
            <w:pPr>
              <w:tabs>
                <w:tab w:val="left" w:pos="2410"/>
              </w:tabs>
              <w:jc w:val="both"/>
            </w:pPr>
            <w:r w:rsidRPr="00ED50B6">
              <w:t>Регистрация в FDA-US или сертификат EMA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Pr="00ED50B6">
              <w:rPr>
                <w:b/>
              </w:rPr>
              <w:t xml:space="preserve">59 </w:t>
            </w:r>
            <w:r w:rsidRPr="00ED50B6">
              <w:rPr>
                <w:b/>
                <w:lang w:val="en-US"/>
              </w:rPr>
              <w:t>Ритуксимаб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Ритуксимаб предназначен для лечения пациентов с онкологическими заболеваниями: (рецидивирующие и устойчивые к химиотерапии В-клеточные неходжкинские лимфомы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Ритуксимаб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Ритуксимаб 500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</w:t>
            </w:r>
            <w:r w:rsidRPr="00ED50B6">
              <w:lastRenderedPageBreak/>
              <w:t>остаточный срок не менее 80%;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AC7A53" w:rsidP="00ED50B6">
            <w:pPr>
              <w:tabs>
                <w:tab w:val="left" w:pos="2410"/>
              </w:tabs>
              <w:jc w:val="both"/>
            </w:pPr>
            <w:r w:rsidRPr="00ED50B6">
              <w:t>Регистрация в FDA-US или сертификат EMA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Pr="00ED50B6">
              <w:rPr>
                <w:b/>
              </w:rPr>
              <w:t>60</w:t>
            </w:r>
            <w:r w:rsidRPr="00ED50B6">
              <w:rPr>
                <w:b/>
                <w:lang w:val="en-US"/>
              </w:rPr>
              <w:t xml:space="preserve">  Бевацизумаб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Бевацизумаб предназначен для лечения пациентов с онкологическими заболеваниями: (метастатический колоректальный рак,метастатический рак молочной железы,метастатический почечноклеточный рак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Бевацизумаб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Бевацизумаб 100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AC7A53" w:rsidP="00ED50B6">
            <w:pPr>
              <w:tabs>
                <w:tab w:val="left" w:pos="2410"/>
              </w:tabs>
              <w:jc w:val="both"/>
            </w:pPr>
            <w:r w:rsidRPr="00ED50B6">
              <w:t>Регистрация в FDA-US или сертификат EMA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Pr="00ED50B6">
              <w:rPr>
                <w:b/>
              </w:rPr>
              <w:t xml:space="preserve">61 </w:t>
            </w:r>
            <w:r w:rsidRPr="00ED50B6">
              <w:rPr>
                <w:b/>
                <w:lang w:val="en-US"/>
              </w:rPr>
              <w:t xml:space="preserve"> Бевацизумаб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Бевацизумаб предназначен для лечения пациентов с онкологическими заболеваниями: (метастатический колоректальный рак,метастатический рак молочной железы,метастатический почечноклеточный рак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Бевацизумаб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Бевацизумаб 400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lastRenderedPageBreak/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AC7A53" w:rsidP="00ED50B6">
            <w:pPr>
              <w:tabs>
                <w:tab w:val="left" w:pos="2410"/>
              </w:tabs>
              <w:jc w:val="both"/>
            </w:pPr>
            <w:r w:rsidRPr="00ED50B6">
              <w:t>Регистрация в FDA-US или сертификат EMA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№62. Темозоломид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Темозоломид предназначен для лечения пациентов с онкологическими заболеваниями: (злокачественные глиомы, меланома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Темозоломид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каждой капсуле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Темозоломид 20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731995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731995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Лот №63.  Темозоломид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Препарат Темозоломид предназначен для лечения пациентов с онкологическими заболеваниями: (злокачественные глиомы, меланома и др.)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731995" w:rsidRPr="00ED50B6" w:rsidTr="002135CD">
        <w:tc>
          <w:tcPr>
            <w:tcW w:w="10774" w:type="dxa"/>
            <w:gridSpan w:val="3"/>
          </w:tcPr>
          <w:p w:rsidR="00731995" w:rsidRPr="00ED50B6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731995" w:rsidRPr="00ED50B6" w:rsidTr="002135CD">
        <w:tc>
          <w:tcPr>
            <w:tcW w:w="2836" w:type="dxa"/>
            <w:gridSpan w:val="2"/>
          </w:tcPr>
          <w:p w:rsidR="00731995" w:rsidRPr="00ED50B6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731995" w:rsidRPr="00ED50B6" w:rsidRDefault="00731995" w:rsidP="00ED50B6">
            <w:pPr>
              <w:tabs>
                <w:tab w:val="left" w:pos="2410"/>
              </w:tabs>
            </w:pPr>
            <w:r w:rsidRPr="00ED50B6">
              <w:t>Темозоломид</w:t>
            </w:r>
          </w:p>
        </w:tc>
        <w:tc>
          <w:tcPr>
            <w:tcW w:w="7938" w:type="dxa"/>
          </w:tcPr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В каждой капсуле содержится:</w:t>
            </w:r>
          </w:p>
          <w:p w:rsidR="00731995" w:rsidRPr="00ED50B6" w:rsidRDefault="00731995" w:rsidP="00ED50B6">
            <w:pPr>
              <w:tabs>
                <w:tab w:val="left" w:pos="2410"/>
              </w:tabs>
              <w:jc w:val="both"/>
            </w:pPr>
            <w:r w:rsidRPr="00ED50B6">
              <w:t>Темозоломид 100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4234A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4234A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4234A" w:rsidRPr="00ED50B6" w:rsidRDefault="0024234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lastRenderedPageBreak/>
              <w:t>Лот №64. Темозоломид</w:t>
            </w:r>
          </w:p>
        </w:tc>
      </w:tr>
      <w:tr w:rsidR="0024234A" w:rsidRPr="00ED50B6" w:rsidTr="002135CD">
        <w:tc>
          <w:tcPr>
            <w:tcW w:w="10774" w:type="dxa"/>
            <w:gridSpan w:val="3"/>
          </w:tcPr>
          <w:p w:rsidR="0024234A" w:rsidRPr="00ED50B6" w:rsidRDefault="0024234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4234A" w:rsidRPr="00ED50B6" w:rsidTr="002135CD">
        <w:tc>
          <w:tcPr>
            <w:tcW w:w="10774" w:type="dxa"/>
            <w:gridSpan w:val="3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Препарат Темозоломид предназначен для лечения пациентов с онкологическими заболеваниями: (злокачественные глиомы, меланома и др.)</w:t>
            </w:r>
          </w:p>
        </w:tc>
      </w:tr>
      <w:tr w:rsidR="0024234A" w:rsidRPr="00ED50B6" w:rsidTr="002135CD">
        <w:tc>
          <w:tcPr>
            <w:tcW w:w="10774" w:type="dxa"/>
            <w:gridSpan w:val="3"/>
          </w:tcPr>
          <w:p w:rsidR="0024234A" w:rsidRPr="00ED50B6" w:rsidRDefault="0024234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24234A" w:rsidRPr="00ED50B6" w:rsidTr="002135CD">
        <w:tc>
          <w:tcPr>
            <w:tcW w:w="10774" w:type="dxa"/>
            <w:gridSpan w:val="3"/>
          </w:tcPr>
          <w:p w:rsidR="0024234A" w:rsidRPr="00ED50B6" w:rsidRDefault="0024234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24234A" w:rsidRPr="00ED50B6" w:rsidRDefault="0024234A" w:rsidP="00ED50B6">
            <w:pPr>
              <w:tabs>
                <w:tab w:val="left" w:pos="2410"/>
              </w:tabs>
            </w:pPr>
            <w:r w:rsidRPr="00ED50B6">
              <w:t>Темозоломид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В каждой капсуле содержится:</w:t>
            </w:r>
          </w:p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Темозоломид 250 мг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4234A" w:rsidRPr="00ED50B6" w:rsidTr="002135CD"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</w:tcPr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4E3DF9" w:rsidRPr="00ED50B6" w:rsidRDefault="004E3DF9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4234A" w:rsidRPr="00ED50B6" w:rsidRDefault="004E3DF9" w:rsidP="00ED50B6">
            <w:pPr>
              <w:tabs>
                <w:tab w:val="left" w:pos="2410"/>
              </w:tabs>
              <w:jc w:val="both"/>
            </w:pPr>
            <w:r w:rsidRPr="00ED50B6">
              <w:t>Хранение в прохладном темном месте.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4234A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24234A" w:rsidRPr="00ED50B6" w:rsidRDefault="0024234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24234A" w:rsidRPr="00ED50B6" w:rsidRDefault="0024234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  <w:gridSpan w:val="2"/>
          </w:tcPr>
          <w:p w:rsidR="002135CD" w:rsidRPr="00ED50B6" w:rsidRDefault="002135CD" w:rsidP="00ED50B6">
            <w:pPr>
              <w:tabs>
                <w:tab w:val="left" w:pos="2410"/>
              </w:tabs>
              <w:rPr>
                <w:lang w:val="en-US"/>
              </w:rPr>
            </w:pPr>
          </w:p>
        </w:tc>
        <w:tc>
          <w:tcPr>
            <w:tcW w:w="7938" w:type="dxa"/>
          </w:tcPr>
          <w:p w:rsidR="002135CD" w:rsidRPr="00ED50B6" w:rsidRDefault="002135CD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</w:p>
        </w:tc>
      </w:tr>
      <w:tr w:rsidR="002135CD" w:rsidRPr="00ED50B6" w:rsidTr="002135CD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</w:p>
        </w:tc>
      </w:tr>
      <w:tr w:rsidR="002135CD" w:rsidRPr="00ED50B6" w:rsidTr="002135CD">
        <w:tc>
          <w:tcPr>
            <w:tcW w:w="10774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Лот №</w:t>
            </w:r>
            <w:r w:rsidR="009E4AE5" w:rsidRPr="00ED50B6">
              <w:rPr>
                <w:b/>
                <w:lang w:val="uz-Cyrl-UZ"/>
              </w:rPr>
              <w:t>65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Цитарабин</w:t>
            </w:r>
          </w:p>
        </w:tc>
      </w:tr>
      <w:tr w:rsidR="002135CD" w:rsidRPr="00ED50B6" w:rsidTr="002135CD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</w:rPr>
              <w:t>задание</w:t>
            </w:r>
          </w:p>
        </w:tc>
      </w:tr>
      <w:tr w:rsidR="002135CD" w:rsidRPr="00ED50B6" w:rsidTr="002135CD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both"/>
            </w:pPr>
            <w:r w:rsidRPr="00ED50B6">
              <w:t>Препарат Цитарабин предназначен для лечения пациентов с онкологическими заболеваниями (острый лейкоз, лимфосаркома)</w:t>
            </w:r>
          </w:p>
        </w:tc>
      </w:tr>
      <w:tr w:rsidR="002135CD" w:rsidRPr="00ED50B6" w:rsidTr="002135CD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2135CD" w:rsidRPr="00ED50B6" w:rsidTr="002135CD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  <w:lang w:val="en-US"/>
              </w:rPr>
              <w:t>наименование</w:t>
            </w:r>
          </w:p>
        </w:tc>
      </w:tr>
      <w:tr w:rsidR="002135CD" w:rsidRPr="00ED50B6" w:rsidTr="002135CD"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Состав</w:t>
            </w:r>
            <w:r w:rsidRPr="00ED50B6">
              <w:rPr>
                <w:lang w:val="uz-Cyrl-UZ"/>
              </w:rPr>
              <w:t xml:space="preserve"> </w:t>
            </w:r>
            <w:r w:rsidRPr="00ED50B6">
              <w:rPr>
                <w:lang w:val="en-US"/>
              </w:rPr>
              <w:t>препарата</w:t>
            </w:r>
          </w:p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Цитарабин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>В каждом флаконе содержится:</w:t>
            </w:r>
          </w:p>
          <w:p w:rsidR="002135CD" w:rsidRPr="00ED50B6" w:rsidRDefault="002135CD" w:rsidP="00ED50B6">
            <w:pPr>
              <w:jc w:val="both"/>
            </w:pPr>
            <w:r w:rsidRPr="00ED50B6">
              <w:t>Цитарабин 100 мг</w:t>
            </w:r>
          </w:p>
        </w:tc>
      </w:tr>
      <w:tr w:rsidR="002135CD" w:rsidRPr="00ED50B6" w:rsidTr="002135CD"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Описание</w:t>
            </w:r>
            <w:r w:rsidRPr="00ED50B6">
              <w:t xml:space="preserve"> </w:t>
            </w:r>
            <w:r w:rsidRPr="00ED50B6">
              <w:rPr>
                <w:lang w:val="en-US"/>
              </w:rPr>
              <w:t>отдельной</w:t>
            </w:r>
            <w:r w:rsidRPr="00ED50B6">
              <w:t xml:space="preserve"> </w:t>
            </w:r>
            <w:r w:rsidRPr="00ED50B6">
              <w:rPr>
                <w:lang w:val="en-US"/>
              </w:rPr>
              <w:t>упаковки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2135CD" w:rsidRPr="00ED50B6" w:rsidTr="002135CD"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Срок</w:t>
            </w:r>
            <w:r w:rsidRPr="00ED50B6">
              <w:t xml:space="preserve"> </w:t>
            </w:r>
            <w:r w:rsidRPr="00ED50B6">
              <w:rPr>
                <w:lang w:val="en-US"/>
              </w:rPr>
              <w:t>годности: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jc w:val="both"/>
            </w:pPr>
            <w:r w:rsidRPr="00ED50B6">
              <w:t>Хранение в прохладном темном месте.</w:t>
            </w:r>
          </w:p>
        </w:tc>
      </w:tr>
      <w:tr w:rsidR="002135CD" w:rsidRPr="00ED50B6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Особые</w:t>
            </w:r>
            <w:r w:rsidRPr="00ED50B6">
              <w:t xml:space="preserve"> </w:t>
            </w:r>
            <w:r w:rsidRPr="00ED50B6">
              <w:rPr>
                <w:lang w:val="en-US"/>
              </w:rPr>
              <w:t>инструкции: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Инструкции</w:t>
            </w:r>
            <w:r w:rsidRPr="00ED50B6">
              <w:t xml:space="preserve"> </w:t>
            </w:r>
            <w:r w:rsidRPr="00ED50B6">
              <w:rPr>
                <w:lang w:val="en-US"/>
              </w:rPr>
              <w:t>по</w:t>
            </w:r>
            <w:r w:rsidRPr="00ED50B6">
              <w:t xml:space="preserve"> </w:t>
            </w:r>
            <w:r w:rsidRPr="00ED50B6">
              <w:rPr>
                <w:lang w:val="en-US"/>
              </w:rPr>
              <w:t>применению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269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8505" w:type="dxa"/>
            <w:gridSpan w:val="2"/>
          </w:tcPr>
          <w:p w:rsidR="002135CD" w:rsidRPr="00ED50B6" w:rsidRDefault="002135CD" w:rsidP="00ED50B6">
            <w:r w:rsidRPr="00ED50B6">
              <w:rPr>
                <w:lang w:val="en-US"/>
              </w:rPr>
              <w:t>ГЦЭиСЛСИМНиМТ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2135CD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</w:p>
        </w:tc>
      </w:tr>
    </w:tbl>
    <w:tbl>
      <w:tblPr>
        <w:tblStyle w:val="2a"/>
        <w:tblW w:w="10774" w:type="dxa"/>
        <w:tblInd w:w="-601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2135CD" w:rsidRPr="00ED50B6" w:rsidTr="009E4AE5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9E4AE5"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Т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uz-Cyrl-UZ"/>
              </w:rPr>
              <w:t xml:space="preserve">рансретиноевая кислота 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(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en-US"/>
              </w:rPr>
              <w:t>ATRA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)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z-Cyrl-UZ"/>
              </w:rPr>
              <w:t xml:space="preserve"> VESANOID</w:t>
            </w:r>
          </w:p>
        </w:tc>
      </w:tr>
      <w:tr w:rsidR="002135CD" w:rsidRPr="00ED50B6" w:rsidTr="009E4AE5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2135CD" w:rsidRPr="00ED50B6" w:rsidTr="009E4AE5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ED50B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ТРАНСРЕТИНОЕВАЯ КИСЛОТА (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en-US"/>
              </w:rPr>
              <w:t>ATRA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)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z-Cyrl-UZ"/>
              </w:rPr>
              <w:t xml:space="preserve"> VESANOID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 составе комплексного лечения острого лимфобластного лейкоза , миелобластного и промиелоцитарного лейкоза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uz-Cyrl-UZ"/>
              </w:rPr>
              <w:t>.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CD" w:rsidRPr="00ED50B6" w:rsidTr="009E4AE5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Производитель</w:t>
            </w:r>
          </w:p>
        </w:tc>
      </w:tr>
      <w:tr w:rsidR="002135CD" w:rsidRPr="00ED50B6" w:rsidTr="009E4AE5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2135CD" w:rsidRPr="00ED50B6" w:rsidTr="009E4AE5">
        <w:trPr>
          <w:trHeight w:val="622"/>
        </w:trPr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Синтетический  ретиноид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В каждой к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апсул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е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содержится 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0мг 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z-Cyrl-UZ"/>
              </w:rPr>
              <w:t>рансретиноевой кислот</w:t>
            </w:r>
            <w:r w:rsidRPr="00ED50B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ы.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 лекарственной  формы 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Используется в период индукционного и консолидационного и поддерживающего лечения  острого промиелоцитарного лейкоза у взрослых и детей, реже в составе комплексного лечения острого лимфобластного лейкоза и острого миелобластного лейкоза у детей и взрослых. </w:t>
            </w:r>
            <w:r w:rsidRPr="00ED50B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ATRA действует на PML-RAR, устраняя возможность такой дифференцировки, в результате чего незрелые промиелоциты дифференцируются в нормальные зрелые клетки крови, и таким образом, уменьшается количество промиелоцитов. 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внутрь. Режим дозирования 45 мг/м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/сут. Длительность терапии устанавливают индивидуально в зависимости от протокола лечения, клинической ситуации, возраста пациента.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Условия хранения  препарата 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В  защищенном от света месте  при температуре не выше 5 ̊ С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Срок  годности 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12 месяцев и до 24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24 месяцев и до 36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36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Хранить в  защищенном от света месте  при температуре не выше 5 ̊ С.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Особые  инструкции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На упаковке и  ярлыках  должно  быть  написано « распространяется  бесплатно , не  подлежит продаже»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Инструкции по  применению 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Каждая  индивидуальная  упаковка должна  содержать   техническую  инструкцию по применению  на  русском  языке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сертификатов 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в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FDA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US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ГЦЭиСЛСИМНиМТ (Указать номер регистрации).</w:t>
            </w: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CD" w:rsidRPr="00ED50B6" w:rsidTr="009E4AE5">
        <w:tc>
          <w:tcPr>
            <w:tcW w:w="2269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836"/>
        <w:gridCol w:w="145"/>
        <w:gridCol w:w="7793"/>
      </w:tblGrid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  <w:lang w:val="en-US"/>
              </w:rPr>
              <w:t>Лот №</w:t>
            </w:r>
            <w:r w:rsidR="009E4AE5" w:rsidRPr="00ED50B6">
              <w:rPr>
                <w:b/>
              </w:rPr>
              <w:t xml:space="preserve"> 67</w:t>
            </w:r>
            <w:r w:rsidRPr="00ED50B6">
              <w:rPr>
                <w:b/>
                <w:lang w:val="en-US"/>
              </w:rPr>
              <w:t xml:space="preserve"> </w:t>
            </w:r>
            <w:r w:rsidRPr="00ED50B6">
              <w:rPr>
                <w:b/>
              </w:rPr>
              <w:t>Гидроксикарбамид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 xml:space="preserve">Препарат </w:t>
            </w:r>
            <w:r w:rsidRPr="00ED50B6">
              <w:rPr>
                <w:color w:val="333333"/>
                <w:shd w:val="clear" w:color="auto" w:fill="FFFFFF"/>
              </w:rPr>
              <w:t xml:space="preserve">Гидроксикарбамид </w:t>
            </w:r>
            <w:r w:rsidRPr="00ED50B6">
              <w:t>предназначен для лечения пациентов с онкологическими заболеваниями: (</w:t>
            </w:r>
            <w:r w:rsidRPr="00ED50B6">
              <w:rPr>
                <w:color w:val="333333"/>
                <w:shd w:val="clear" w:color="auto" w:fill="FFFFFF"/>
              </w:rPr>
              <w:t>Хронический миелолейкоз, истинная полицитемия (эритремия), эссенциальная тромбоцитемия,остеомиелофиброз,  меланома и др).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r w:rsidRPr="00ED50B6">
              <w:t>Состав препарата</w:t>
            </w:r>
          </w:p>
          <w:p w:rsidR="002135CD" w:rsidRPr="00ED50B6" w:rsidRDefault="002135CD" w:rsidP="00ED50B6">
            <w:r w:rsidRPr="00ED50B6">
              <w:rPr>
                <w:color w:val="333333"/>
                <w:shd w:val="clear" w:color="auto" w:fill="FFFFFF"/>
              </w:rPr>
              <w:t>гидроксикарбамид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В каждой капсуле содержится: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color w:val="333333"/>
                <w:shd w:val="clear" w:color="auto" w:fill="FFFFFF"/>
              </w:rPr>
              <w:t>Гидроксикарбамид 5</w:t>
            </w:r>
            <w:r w:rsidRPr="00ED50B6">
              <w:t>00мг.</w:t>
            </w:r>
          </w:p>
        </w:tc>
      </w:tr>
      <w:tr w:rsidR="002135CD" w:rsidRPr="00ED50B6" w:rsidTr="00E10B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ED50B6" w:rsidTr="00E10B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r w:rsidRPr="00ED50B6">
              <w:t>Срок годности: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jc w:val="both"/>
            </w:pPr>
            <w:r w:rsidRPr="00ED50B6">
              <w:t>Хранение в прохладном темном месте.</w:t>
            </w:r>
          </w:p>
        </w:tc>
      </w:tr>
      <w:tr w:rsidR="002135CD" w:rsidRPr="00ED50B6" w:rsidTr="00E10BB6">
        <w:trPr>
          <w:trHeight w:val="2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t>Особые инструкци</w:t>
            </w:r>
            <w:r w:rsidRPr="00ED50B6">
              <w:rPr>
                <w:lang w:val="en-US"/>
              </w:rPr>
              <w:t>и: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rPr>
          <w:trHeight w:val="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Регистрация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 xml:space="preserve">ГЦЭиСЛСИМНиМТ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E10BB6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  <w:lang w:val="en-US"/>
              </w:rPr>
              <w:t>Лот №</w:t>
            </w:r>
            <w:r w:rsidR="009E4AE5" w:rsidRPr="00ED50B6">
              <w:rPr>
                <w:b/>
              </w:rPr>
              <w:t>68</w:t>
            </w:r>
            <w:r w:rsidRPr="00ED50B6">
              <w:rPr>
                <w:b/>
                <w:lang w:val="en-US"/>
              </w:rPr>
              <w:t xml:space="preserve"> </w:t>
            </w:r>
            <w:r w:rsidRPr="00ED50B6">
              <w:rPr>
                <w:b/>
              </w:rPr>
              <w:t>Дексаметазон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Препарат Дексаметазон предназначен для лечения пациентов с онкогематологическими заболеваниями: (острые  гемолитические анемии, паллиативное лечение лейкозов, агрунолоцитоз,,хронические лейкозы и др )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2135CD" w:rsidRPr="00ED50B6" w:rsidRDefault="002135CD" w:rsidP="00ED50B6">
            <w:pPr>
              <w:rPr>
                <w:color w:val="FF0000"/>
                <w:lang w:val="en-US"/>
              </w:rPr>
            </w:pPr>
            <w:r w:rsidRPr="00ED50B6">
              <w:rPr>
                <w:color w:val="222222"/>
                <w:shd w:val="clear" w:color="auto" w:fill="FFFFFF"/>
              </w:rPr>
              <w:t>Дексаметазона фосфат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В каждой ампуле содержится:</w:t>
            </w:r>
          </w:p>
          <w:p w:rsidR="002135CD" w:rsidRPr="00ED50B6" w:rsidRDefault="002135CD" w:rsidP="00ED50B6">
            <w:pPr>
              <w:jc w:val="both"/>
            </w:pPr>
            <w:r w:rsidRPr="00ED50B6">
              <w:t>Дексаметазон  4 мг.</w:t>
            </w:r>
          </w:p>
        </w:tc>
      </w:tr>
      <w:tr w:rsidR="002135CD" w:rsidRPr="00ED50B6" w:rsidTr="00E10B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</w:t>
            </w:r>
          </w:p>
        </w:tc>
      </w:tr>
      <w:tr w:rsidR="002135CD" w:rsidRPr="00ED50B6" w:rsidTr="00E10B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jc w:val="both"/>
            </w:pPr>
            <w:r w:rsidRPr="00ED50B6">
              <w:t>Хранение в прохладном темном месте.</w:t>
            </w:r>
          </w:p>
        </w:tc>
      </w:tr>
      <w:tr w:rsidR="002135CD" w:rsidRPr="00ED50B6" w:rsidTr="00E10BB6">
        <w:trPr>
          <w:trHeight w:val="2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rPr>
          <w:trHeight w:val="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r w:rsidRPr="00ED50B6">
              <w:rPr>
                <w:lang w:val="en-US"/>
              </w:rPr>
              <w:t>ГЦЭиСЛСИМНиМТ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E10BB6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Лот№</w:t>
            </w:r>
            <w:r w:rsidR="009E4AE5" w:rsidRPr="00ED50B6">
              <w:rPr>
                <w:b/>
              </w:rPr>
              <w:t>69</w:t>
            </w:r>
            <w:r w:rsidRPr="00ED50B6">
              <w:rPr>
                <w:b/>
              </w:rPr>
              <w:t xml:space="preserve"> Преднизолон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Препарат Преднизолон предназначен для лечения пациентов с онкологическими заболеваниями (острые  лейкозы, гемолитические анемии, тромбоцитопенические пурпуры, аганулоцитозы и др.)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2135CD" w:rsidRPr="00ED50B6" w:rsidRDefault="002135CD" w:rsidP="00ED50B6">
            <w:r w:rsidRPr="00ED50B6">
              <w:t>Преднизолон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 xml:space="preserve">В каждой </w:t>
            </w:r>
            <w:proofErr w:type="gramStart"/>
            <w:r w:rsidRPr="00ED50B6">
              <w:t>ампуле  содержится</w:t>
            </w:r>
            <w:proofErr w:type="gramEnd"/>
            <w:r w:rsidRPr="00ED50B6">
              <w:t>:</w:t>
            </w:r>
          </w:p>
          <w:p w:rsidR="002135CD" w:rsidRPr="00ED50B6" w:rsidRDefault="002135CD" w:rsidP="00ED50B6">
            <w:pPr>
              <w:jc w:val="both"/>
            </w:pPr>
            <w:r w:rsidRPr="00ED50B6">
              <w:t xml:space="preserve">30 мг Преднизолона.  </w:t>
            </w:r>
          </w:p>
        </w:tc>
      </w:tr>
      <w:tr w:rsidR="002135CD" w:rsidRPr="00ED50B6" w:rsidTr="00E10BB6"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CD" w:rsidRPr="00ED50B6" w:rsidRDefault="002135CD" w:rsidP="00ED50B6">
            <w:pPr>
              <w:textAlignment w:val="baseline"/>
              <w:outlineLvl w:val="1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2135CD" w:rsidRPr="00ED50B6" w:rsidTr="00E10BB6"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Срок годности: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jc w:val="both"/>
            </w:pPr>
            <w:r w:rsidRPr="00ED50B6">
              <w:t>Хранение в прохладном темном месте.</w:t>
            </w:r>
          </w:p>
        </w:tc>
      </w:tr>
      <w:tr w:rsidR="002135CD" w:rsidRPr="00ED50B6" w:rsidTr="00E10BB6">
        <w:trPr>
          <w:trHeight w:val="271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Особые инструкции: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rPr>
          <w:trHeight w:val="285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rPr>
          <w:trHeight w:val="285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rPr>
          <w:trHeight w:val="299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ED50B6" w:rsidRDefault="002135CD" w:rsidP="00ED50B6">
            <w:r w:rsidRPr="00ED50B6">
              <w:rPr>
                <w:lang w:val="en-US"/>
              </w:rPr>
              <w:t>ГЦЭиСЛСИМНиМТ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E10BB6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highlight w:val="yellow"/>
              </w:rPr>
            </w:pPr>
          </w:p>
        </w:tc>
      </w:tr>
      <w:tr w:rsidR="002135CD" w:rsidRPr="00ED50B6" w:rsidTr="00E10BB6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highlight w:val="lightGray"/>
              </w:rPr>
            </w:pPr>
            <w:r w:rsidRPr="00ED50B6">
              <w:rPr>
                <w:b/>
              </w:rPr>
              <w:t>Лот.</w:t>
            </w:r>
            <w:r w:rsidRPr="00ED50B6">
              <w:rPr>
                <w:b/>
                <w:lang w:val="en-US"/>
              </w:rPr>
              <w:t xml:space="preserve"> </w:t>
            </w:r>
            <w:r w:rsidRPr="00ED50B6">
              <w:rPr>
                <w:b/>
              </w:rPr>
              <w:t>№</w:t>
            </w:r>
            <w:r w:rsidR="009E4AE5" w:rsidRPr="00ED50B6">
              <w:rPr>
                <w:b/>
              </w:rPr>
              <w:t>70</w:t>
            </w:r>
            <w:r w:rsidRPr="00ED50B6">
              <w:rPr>
                <w:b/>
              </w:rPr>
              <w:t xml:space="preserve"> Иммуноглобулин антитимоцитарный (лошадиный)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both"/>
            </w:pPr>
            <w:r w:rsidRPr="00ED50B6">
              <w:rPr>
                <w:b/>
              </w:rPr>
              <w:t xml:space="preserve">Препарат </w:t>
            </w:r>
            <w:r w:rsidRPr="00ED50B6">
              <w:t xml:space="preserve">– </w:t>
            </w:r>
            <w:r w:rsidRPr="00ED50B6">
              <w:rPr>
                <w:b/>
              </w:rPr>
              <w:t>Иммуноглобулин антитимоцитарный</w:t>
            </w:r>
            <w:r w:rsidRPr="00ED50B6">
              <w:t xml:space="preserve"> является избирательным иммунодепрессантом, снижающим </w:t>
            </w:r>
            <w:r w:rsidRPr="00ED50B6">
              <w:lastRenderedPageBreak/>
              <w:t>количество циркулирующих тимусзависимых лимфоцитов. Используется при лечение апластической анемии.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lastRenderedPageBreak/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Состав препарата</w:t>
            </w:r>
          </w:p>
          <w:p w:rsidR="002135CD" w:rsidRPr="00ED50B6" w:rsidRDefault="002135CD" w:rsidP="00ED50B6">
            <w:pPr>
              <w:rPr>
                <w:lang w:val="uz-Cyrl-UZ"/>
              </w:rPr>
            </w:pP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В каждой </w:t>
            </w:r>
            <w:proofErr w:type="gramStart"/>
            <w:r w:rsidRPr="00ED50B6">
              <w:t>ампуле  содержится</w:t>
            </w:r>
            <w:proofErr w:type="gramEnd"/>
            <w:r w:rsidRPr="00ED50B6">
              <w:t>:</w:t>
            </w:r>
          </w:p>
          <w:p w:rsidR="002135CD" w:rsidRPr="00ED50B6" w:rsidRDefault="002135CD" w:rsidP="00ED50B6">
            <w:pPr>
              <w:jc w:val="both"/>
            </w:pPr>
            <w:r w:rsidRPr="00ED50B6">
              <w:t xml:space="preserve">Иммуноглобулина антитимоцитарного (лошадиный) 50 мг. 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Описание лекарственной формы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Концентрат для приготовления раствора для внутривенного ведения: прозрачная или слегка опалесцирующая жидкость, бесцветная или розоватым или коричневатом оттенком. При хранении может образоваться небольшой или хлопьевидный осадок, не влияющий на активность.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Описание отдельной упаковки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 xml:space="preserve">Условия хранения препарата 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 xml:space="preserve">Хранение при температуре от 2°C по 8°C в </w:t>
            </w:r>
            <w:r w:rsidRPr="00ED50B6">
              <w:rPr>
                <w:lang w:val="uz-Cyrl-UZ"/>
              </w:rPr>
              <w:t xml:space="preserve">защищенном от света месте. Не заморажовать. 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Срок годности: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Препараты со сроком годности менее 12 месяцев не рассматриваются. </w:t>
            </w:r>
            <w:r w:rsidRPr="00ED50B6">
              <w:t xml:space="preserve">Хранение при температуре от 2°C по 8°C в </w:t>
            </w:r>
            <w:r w:rsidRPr="00ED50B6">
              <w:rPr>
                <w:lang w:val="uz-Cyrl-UZ"/>
              </w:rPr>
              <w:t>защищенном от света месте. Не заморажовать.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Особые инструкции: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в ярлыках должно быть написан «распространяется бесплатно, не подлежит продаже».</w:t>
            </w:r>
          </w:p>
        </w:tc>
      </w:tr>
      <w:tr w:rsidR="002135CD" w:rsidRPr="00ED50B6" w:rsidTr="00E10BB6"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rPr>
          <w:trHeight w:val="299"/>
        </w:trPr>
        <w:tc>
          <w:tcPr>
            <w:tcW w:w="2981" w:type="dxa"/>
            <w:gridSpan w:val="2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793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E10BB6">
        <w:tc>
          <w:tcPr>
            <w:tcW w:w="10774" w:type="dxa"/>
            <w:gridSpan w:val="3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highlight w:val="yellow"/>
              </w:rPr>
            </w:pP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Лот.</w:t>
            </w:r>
            <w:r w:rsidRPr="00ED50B6">
              <w:rPr>
                <w:b/>
                <w:lang w:val="en-US"/>
              </w:rPr>
              <w:t xml:space="preserve"> </w:t>
            </w:r>
            <w:r w:rsidRPr="00ED50B6">
              <w:rPr>
                <w:b/>
              </w:rPr>
              <w:t>№</w:t>
            </w:r>
            <w:r w:rsidR="009E4AE5" w:rsidRPr="00ED50B6">
              <w:rPr>
                <w:b/>
              </w:rPr>
              <w:t>71</w:t>
            </w:r>
            <w:r w:rsidRPr="00ED50B6">
              <w:rPr>
                <w:b/>
              </w:rPr>
              <w:t xml:space="preserve"> Циклоспорин 25 мг.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both"/>
            </w:pPr>
            <w:proofErr w:type="gramStart"/>
            <w:r w:rsidRPr="00ED50B6">
              <w:rPr>
                <w:b/>
              </w:rPr>
              <w:t xml:space="preserve">Препарат </w:t>
            </w:r>
            <w:r w:rsidRPr="00ED50B6">
              <w:t xml:space="preserve"> Циклоспорин</w:t>
            </w:r>
            <w:proofErr w:type="gramEnd"/>
            <w:r w:rsidRPr="00ED50B6">
              <w:t xml:space="preserve">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ED50B6">
              <w:rPr>
                <w:lang w:val="en-US"/>
              </w:rPr>
              <w:t>G</w:t>
            </w:r>
            <w:r w:rsidRPr="00ED50B6">
              <w:t xml:space="preserve">ₒ </w:t>
            </w:r>
            <w:r w:rsidRPr="00ED50B6">
              <w:rPr>
                <w:lang w:val="uz-Cyrl-UZ"/>
              </w:rPr>
              <w:t xml:space="preserve">или </w:t>
            </w:r>
            <w:r w:rsidRPr="00ED50B6">
              <w:rPr>
                <w:lang w:val="en-US"/>
              </w:rPr>
              <w:t>G</w:t>
            </w:r>
            <w:r w:rsidRPr="00ED50B6">
              <w:t xml:space="preserve">1 клеточного </w:t>
            </w:r>
            <w:proofErr w:type="gramStart"/>
            <w:r w:rsidRPr="00ED50B6">
              <w:t>цикла.Таким</w:t>
            </w:r>
            <w:proofErr w:type="gramEnd"/>
            <w:r w:rsidRPr="00ED50B6"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3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Состав препарата</w:t>
            </w:r>
          </w:p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Циклоспорин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>В каждой капсуле содержится</w:t>
            </w:r>
          </w:p>
          <w:p w:rsidR="002135CD" w:rsidRPr="00ED50B6" w:rsidRDefault="002135CD" w:rsidP="00ED50B6">
            <w:pPr>
              <w:jc w:val="both"/>
            </w:pPr>
            <w:r w:rsidRPr="00ED50B6">
              <w:t>Циклоспорин 25мг.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Описание отдельной упаковки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ED50B6" w:rsidTr="00E10BB6"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Условия хранения препарата Циклоспорин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ind w:right="-108"/>
              <w:jc w:val="both"/>
              <w:rPr>
                <w:lang w:val="uz-Cyrl-UZ"/>
              </w:rPr>
            </w:pPr>
            <w:r w:rsidRPr="00ED50B6">
              <w:t xml:space="preserve">Хранение при температуре не выше 30 C. В </w:t>
            </w:r>
            <w:r w:rsidRPr="00ED50B6">
              <w:rPr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 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Срок годности: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35CD" w:rsidRPr="00ED50B6" w:rsidRDefault="002135CD" w:rsidP="00ED50B6">
            <w:r w:rsidRPr="00ED50B6">
              <w:t>Хранение при температуре не выше 30̊ C. В защищенном от света месте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t>Особые инструкции: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Каждая индивидуальная упаковка должна содержать техническую инструкцию по </w:t>
            </w:r>
            <w:r w:rsidRPr="00ED50B6">
              <w:lastRenderedPageBreak/>
              <w:t>применению на русском и узбекском языках.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rPr>
                <w:lang w:val="uz-Cyrl-UZ"/>
              </w:rPr>
              <w:lastRenderedPageBreak/>
              <w:t>Наличия сертификатов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81" w:type="dxa"/>
            <w:gridSpan w:val="2"/>
          </w:tcPr>
          <w:p w:rsidR="002135CD" w:rsidRPr="00ED50B6" w:rsidRDefault="002135CD" w:rsidP="00ED50B6"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793" w:type="dxa"/>
          </w:tcPr>
          <w:p w:rsidR="002135CD" w:rsidRPr="00ED50B6" w:rsidRDefault="002135CD" w:rsidP="00ED50B6">
            <w:pPr>
              <w:jc w:val="both"/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</w:tbl>
    <w:tbl>
      <w:tblPr>
        <w:tblStyle w:val="39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2135CD" w:rsidRPr="00ED50B6" w:rsidTr="00E10BB6">
        <w:tc>
          <w:tcPr>
            <w:tcW w:w="10774" w:type="dxa"/>
            <w:shd w:val="clear" w:color="auto" w:fill="D9D9D9" w:themeFill="background1" w:themeFillShade="D9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7797"/>
      </w:tblGrid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Лот.</w:t>
            </w:r>
            <w:r w:rsidRPr="00ED50B6">
              <w:rPr>
                <w:b/>
                <w:lang w:val="en-US"/>
              </w:rPr>
              <w:t xml:space="preserve"> </w:t>
            </w:r>
            <w:r w:rsidRPr="00ED50B6">
              <w:rPr>
                <w:b/>
              </w:rPr>
              <w:t>№</w:t>
            </w:r>
            <w:r w:rsidR="009E4AE5" w:rsidRPr="00ED50B6">
              <w:rPr>
                <w:b/>
              </w:rPr>
              <w:t>71</w:t>
            </w:r>
            <w:r w:rsidRPr="00ED50B6">
              <w:rPr>
                <w:b/>
              </w:rPr>
              <w:t xml:space="preserve"> Циклоспорин 50мг.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both"/>
            </w:pPr>
            <w:proofErr w:type="gramStart"/>
            <w:r w:rsidRPr="00ED50B6">
              <w:rPr>
                <w:b/>
              </w:rPr>
              <w:t xml:space="preserve">Препарат </w:t>
            </w:r>
            <w:r w:rsidRPr="00ED50B6">
              <w:t xml:space="preserve"> Циклоспорин</w:t>
            </w:r>
            <w:proofErr w:type="gramEnd"/>
            <w:r w:rsidRPr="00ED50B6">
              <w:t xml:space="preserve">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ED50B6">
              <w:rPr>
                <w:lang w:val="en-US"/>
              </w:rPr>
              <w:t>G</w:t>
            </w:r>
            <w:r w:rsidRPr="00ED50B6">
              <w:t xml:space="preserve">ₒ </w:t>
            </w:r>
            <w:r w:rsidRPr="00ED50B6">
              <w:rPr>
                <w:lang w:val="uz-Cyrl-UZ"/>
              </w:rPr>
              <w:t xml:space="preserve">или </w:t>
            </w:r>
            <w:r w:rsidRPr="00ED50B6">
              <w:rPr>
                <w:lang w:val="en-US"/>
              </w:rPr>
              <w:t>G</w:t>
            </w:r>
            <w:r w:rsidRPr="00ED50B6">
              <w:t xml:space="preserve">1 клеточного </w:t>
            </w:r>
            <w:proofErr w:type="gramStart"/>
            <w:r w:rsidRPr="00ED50B6">
              <w:t>цикла.Таким</w:t>
            </w:r>
            <w:proofErr w:type="gramEnd"/>
            <w:r w:rsidRPr="00ED50B6"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Состав препарата</w:t>
            </w:r>
          </w:p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Циклоспорин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В каждой капсуле содержится</w:t>
            </w:r>
          </w:p>
          <w:p w:rsidR="002135CD" w:rsidRPr="00ED50B6" w:rsidRDefault="002135CD" w:rsidP="00ED50B6">
            <w:pPr>
              <w:jc w:val="both"/>
            </w:pPr>
            <w:r w:rsidRPr="00ED50B6">
              <w:t>Циклоспорин 50мг.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r w:rsidRPr="00ED50B6">
              <w:t>Описание отдельной упаковки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r w:rsidRPr="00ED50B6">
              <w:t>Условия хранения препарата Циклоспорин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08"/>
              <w:jc w:val="both"/>
              <w:rPr>
                <w:lang w:val="uz-Cyrl-UZ"/>
              </w:rPr>
            </w:pPr>
            <w:r w:rsidRPr="00ED50B6">
              <w:t xml:space="preserve">Хранение при температуре не выше 30 C. В </w:t>
            </w:r>
            <w:r w:rsidRPr="00ED50B6">
              <w:rPr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 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</w:tcPr>
          <w:p w:rsidR="002135CD" w:rsidRPr="00ED50B6" w:rsidRDefault="002135CD" w:rsidP="00ED50B6">
            <w:r w:rsidRPr="00ED50B6">
              <w:t>Срок годности: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35CD" w:rsidRPr="00ED50B6" w:rsidRDefault="002135CD" w:rsidP="00ED50B6">
            <w:r w:rsidRPr="00ED50B6">
              <w:t>Хранение при температуре не выше 30̊ C. В защищенном от света месте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t>Особые инструкции: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</w:tbl>
    <w:tbl>
      <w:tblPr>
        <w:tblStyle w:val="39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2135CD" w:rsidRPr="00ED50B6" w:rsidTr="00E10BB6">
        <w:tc>
          <w:tcPr>
            <w:tcW w:w="10774" w:type="dxa"/>
            <w:shd w:val="clear" w:color="auto" w:fill="D9D9D9" w:themeFill="background1" w:themeFillShade="D9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7797"/>
      </w:tblGrid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Лот.</w:t>
            </w:r>
            <w:r w:rsidRPr="00ED50B6">
              <w:rPr>
                <w:b/>
                <w:lang w:val="en-US"/>
              </w:rPr>
              <w:t xml:space="preserve"> </w:t>
            </w:r>
            <w:r w:rsidRPr="00ED50B6">
              <w:rPr>
                <w:b/>
              </w:rPr>
              <w:t>№</w:t>
            </w:r>
            <w:r w:rsidR="009E4AE5" w:rsidRPr="00ED50B6">
              <w:rPr>
                <w:b/>
              </w:rPr>
              <w:t>73</w:t>
            </w:r>
            <w:r w:rsidRPr="00ED50B6">
              <w:rPr>
                <w:b/>
              </w:rPr>
              <w:t xml:space="preserve"> Циклоспорин 100мг.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both"/>
            </w:pPr>
            <w:proofErr w:type="gramStart"/>
            <w:r w:rsidRPr="00ED50B6">
              <w:rPr>
                <w:b/>
              </w:rPr>
              <w:t xml:space="preserve">Препарат </w:t>
            </w:r>
            <w:r w:rsidRPr="00ED50B6">
              <w:t xml:space="preserve"> Циклоспорин</w:t>
            </w:r>
            <w:proofErr w:type="gramEnd"/>
            <w:r w:rsidRPr="00ED50B6">
              <w:t xml:space="preserve"> Иммуномодулятор. Иммунодепрессант. Циклоспорин представляет собой селективный иммунодепрессант, ингибирующий активацию кальцийневрина лимфоцитов в фазе </w:t>
            </w:r>
            <w:r w:rsidRPr="00ED50B6">
              <w:rPr>
                <w:lang w:val="en-US"/>
              </w:rPr>
              <w:t>G</w:t>
            </w:r>
            <w:r w:rsidRPr="00ED50B6">
              <w:t xml:space="preserve">ₒ </w:t>
            </w:r>
            <w:r w:rsidRPr="00ED50B6">
              <w:rPr>
                <w:lang w:val="uz-Cyrl-UZ"/>
              </w:rPr>
              <w:t xml:space="preserve">или </w:t>
            </w:r>
            <w:r w:rsidRPr="00ED50B6">
              <w:rPr>
                <w:lang w:val="en-US"/>
              </w:rPr>
              <w:t>G</w:t>
            </w:r>
            <w:r w:rsidRPr="00ED50B6">
              <w:t xml:space="preserve">1 клеточного </w:t>
            </w:r>
            <w:proofErr w:type="gramStart"/>
            <w:r w:rsidRPr="00ED50B6">
              <w:t>цикла.Таким</w:t>
            </w:r>
            <w:proofErr w:type="gramEnd"/>
            <w:r w:rsidRPr="00ED50B6">
              <w:t xml:space="preserve"> образом, предотвращается активация Т-лимфоцитов и, на клеточном уровне, антигензависимое высвобождение лимфокинов, включая (фактор роста Т- лимфоцитов). Циклоспорин действует на лимфоциты специфично и обратимо. В отлтчие от цитостатиков, он не подавляет гемопоэз и не влияет на функцию фагоцитов. Используется при лечение трансплантации костного мозга, при апластической анемии.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Состав препарата</w:t>
            </w:r>
          </w:p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Циклоспорин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В каждой капсуле содержится</w:t>
            </w:r>
          </w:p>
          <w:p w:rsidR="002135CD" w:rsidRPr="00ED50B6" w:rsidRDefault="002135CD" w:rsidP="00ED50B6">
            <w:pPr>
              <w:jc w:val="both"/>
            </w:pPr>
            <w:r w:rsidRPr="00ED50B6">
              <w:t>Циклоспорин 100мг.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r w:rsidRPr="00ED50B6">
              <w:t>Описание отдельной упаковки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r w:rsidRPr="00ED50B6">
              <w:t>Условия хранения препарата Циклоспорин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08"/>
              <w:jc w:val="both"/>
              <w:rPr>
                <w:lang w:val="uz-Cyrl-UZ"/>
              </w:rPr>
            </w:pPr>
            <w:r w:rsidRPr="00ED50B6">
              <w:t xml:space="preserve">Хранение при температуре не выше 30 C. В </w:t>
            </w:r>
            <w:r w:rsidRPr="00ED50B6">
              <w:rPr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</w:tcPr>
          <w:p w:rsidR="002135CD" w:rsidRPr="00ED50B6" w:rsidRDefault="002135CD" w:rsidP="00ED50B6">
            <w:r w:rsidRPr="00ED50B6">
              <w:t>Срок годности: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</w:t>
            </w:r>
            <w:r w:rsidRPr="00ED50B6">
              <w:rPr>
                <w:lang w:val="uz-Cyrl-UZ"/>
              </w:rPr>
              <w:lastRenderedPageBreak/>
              <w:t xml:space="preserve">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35CD" w:rsidRPr="00ED50B6" w:rsidRDefault="002135CD" w:rsidP="00ED50B6">
            <w:r w:rsidRPr="00ED50B6">
              <w:t>Хранение при температуре не выше 30̊ C. В защищенном от света месте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lastRenderedPageBreak/>
              <w:t>Особые инструкции: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</w:tbl>
    <w:tbl>
      <w:tblPr>
        <w:tblStyle w:val="39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7797"/>
      </w:tblGrid>
      <w:tr w:rsidR="002135CD" w:rsidRPr="00ED50B6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ED50B6" w:rsidRDefault="002135CD" w:rsidP="00ED5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5CD" w:rsidRPr="00ED50B6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9E4AE5"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Иммуноглобулин нормальный человеческий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 -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нутривенный иммуноглобулин нормальный человеческий 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используется как и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ммуномодулирующая терапия: при идиопатической тромбоцитопенической пурпуре с высоким риском кровотечения или перед хирургическим вмешательством-для корректировки тромбоцитов, и пересадке костного мозга. Как заместительная терапия: синдрома первичного иммунодефицита (врожденная агаммаглобулинемия и гипогаммаглобулинемия, неклассифицируемый вариабельный и тяжелые комбинированные иммунодефициты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.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иммуноглобулин нормальный человеческий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каждом флаконе содержится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50мг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/мл 1 гр. в 20 мл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белка, не менее 95% которого составляет человеческий нормальный иммуноглобулин G и иммуноглобулинов А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не более 0,2мл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/>
              </w:rPr>
              <w:t>; 100 мкг мальтоз</w:t>
            </w: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ы. 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 лекарственной  формы 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Иммуноглобулин человеческий нормальный, сольвент - детергентным методом.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Условия  хранения  препарата 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 за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щищённом от света месте, при  температуре 2-25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С (не замораживать). 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Срок  годности 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12 месяцев и до 24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24 месяцев и до 36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36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В защищённом от света месте, при  температуре 2-25̊ С (не замораживать).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Особые  инструкции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На упаковке  ярлыках  должно  быть  написано «распространяется  бесплатно,  не  подлежит продаже».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Инструкции по  применению 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сертификатов 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Регистрация в FDA-US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ГЦЭиСЛСИМНиМТ (Указать номер регистрации)</w:t>
            </w: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7797"/>
      </w:tblGrid>
      <w:tr w:rsidR="002135CD" w:rsidRPr="00ED50B6" w:rsidTr="00E10BB6">
        <w:tc>
          <w:tcPr>
            <w:tcW w:w="10774" w:type="dxa"/>
            <w:gridSpan w:val="2"/>
            <w:shd w:val="clear" w:color="auto" w:fill="BFBFBF" w:themeFill="background1" w:themeFillShade="BF"/>
          </w:tcPr>
          <w:p w:rsidR="002135CD" w:rsidRPr="00ED50B6" w:rsidRDefault="002135CD" w:rsidP="00ED50B6">
            <w:pPr>
              <w:jc w:val="center"/>
              <w:rPr>
                <w:b/>
                <w:color w:val="A6A6A6" w:themeColor="background1" w:themeShade="A6"/>
              </w:rPr>
            </w:pPr>
            <w:r w:rsidRPr="00ED50B6">
              <w:rPr>
                <w:b/>
                <w:color w:val="A6A6A6" w:themeColor="background1" w:themeShade="A6"/>
              </w:rPr>
              <w:t>.</w:t>
            </w:r>
          </w:p>
        </w:tc>
      </w:tr>
      <w:tr w:rsidR="002135CD" w:rsidRPr="00ED50B6" w:rsidTr="00E10BB6">
        <w:tc>
          <w:tcPr>
            <w:tcW w:w="10774" w:type="dxa"/>
            <w:gridSpan w:val="2"/>
            <w:shd w:val="clear" w:color="auto" w:fill="BFBFBF" w:themeFill="background1" w:themeFillShade="BF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Лот №</w:t>
            </w:r>
            <w:r w:rsidR="009E4AE5" w:rsidRPr="00ED50B6">
              <w:rPr>
                <w:b/>
              </w:rPr>
              <w:t>75</w:t>
            </w:r>
            <w:r w:rsidRPr="00ED50B6">
              <w:rPr>
                <w:b/>
              </w:rPr>
              <w:t xml:space="preserve"> Эноксапарин натрий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rPr>
                <w:b/>
              </w:rPr>
              <w:t>Препарат</w:t>
            </w:r>
            <w:r w:rsidRPr="00ED50B6">
              <w:t xml:space="preserve"> Эноксапарин натрий –низкомолекулярный гепарин со средней молекулярной массой около 4500 Да. Обладает высокой анти Ха активностью и низкой анти Iiа или антитромбиновой активностью.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Состав препарата</w:t>
            </w:r>
          </w:p>
          <w:p w:rsidR="002135CD" w:rsidRPr="00ED50B6" w:rsidRDefault="002135CD" w:rsidP="00ED50B6">
            <w:pPr>
              <w:rPr>
                <w:lang w:val="uz-Cyrl-UZ"/>
              </w:rPr>
            </w:pPr>
            <w:r w:rsidRPr="00ED50B6">
              <w:t>Эноксапарин натрий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В каждом шприц-тюбике содержится</w:t>
            </w:r>
          </w:p>
          <w:p w:rsidR="002135CD" w:rsidRPr="00ED50B6" w:rsidRDefault="002135CD" w:rsidP="00ED50B6">
            <w:pPr>
              <w:jc w:val="both"/>
            </w:pPr>
            <w:r w:rsidRPr="00ED50B6">
              <w:t>Эноксапарин натрий–низкомолекулярный гепарин со средней молекулярной массой около 4500 Да.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r w:rsidRPr="00ED50B6">
              <w:t>Описание отдельной упаковки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t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1шприц-тюбик.</w:t>
            </w:r>
          </w:p>
        </w:tc>
      </w:tr>
      <w:tr w:rsidR="002135CD" w:rsidRPr="00ED50B6" w:rsidTr="00E10BB6">
        <w:tc>
          <w:tcPr>
            <w:tcW w:w="2977" w:type="dxa"/>
          </w:tcPr>
          <w:p w:rsidR="002135CD" w:rsidRPr="00ED50B6" w:rsidRDefault="002135CD" w:rsidP="00ED50B6">
            <w:r w:rsidRPr="00ED50B6">
              <w:t xml:space="preserve">Условия хранения препарата 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ind w:right="-108"/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</w:tcPr>
          <w:p w:rsidR="002135CD" w:rsidRPr="00ED50B6" w:rsidRDefault="002135CD" w:rsidP="00ED50B6">
            <w:r w:rsidRPr="00ED50B6">
              <w:lastRenderedPageBreak/>
              <w:t>Срок годности: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35CD" w:rsidRPr="00ED50B6" w:rsidRDefault="002135CD" w:rsidP="00ED50B6">
            <w:r w:rsidRPr="00ED50B6">
              <w:t>Хранить в недоступном для детей месте при температуре не выше 25 °С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t>Особые инструкции: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Инструкции по применению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ED50B6" w:rsidRDefault="002135CD" w:rsidP="00ED50B6"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797" w:type="dxa"/>
          </w:tcPr>
          <w:p w:rsidR="002135CD" w:rsidRPr="00ED50B6" w:rsidRDefault="002135CD" w:rsidP="00ED50B6">
            <w:pPr>
              <w:jc w:val="both"/>
            </w:pPr>
            <w:r w:rsidRPr="00ED50B6">
              <w:rPr>
                <w:lang w:val="en-US"/>
              </w:rPr>
              <w:t>ГЦЭиСЛСИМНиМТ</w:t>
            </w:r>
            <w:r w:rsidRPr="00ED50B6">
              <w:t xml:space="preserve"> </w:t>
            </w:r>
            <w:r w:rsidRPr="00ED50B6">
              <w:rPr>
                <w:i/>
              </w:rPr>
              <w:t>(Указать номер регистрации)</w:t>
            </w:r>
          </w:p>
        </w:tc>
      </w:tr>
      <w:tr w:rsidR="002135CD" w:rsidRPr="00ED50B6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ED50B6" w:rsidRDefault="002135CD" w:rsidP="00ED50B6">
            <w:pPr>
              <w:rPr>
                <w:b/>
                <w:highlight w:val="yellow"/>
              </w:rPr>
            </w:pPr>
          </w:p>
        </w:tc>
      </w:tr>
    </w:tbl>
    <w:tbl>
      <w:tblPr>
        <w:tblStyle w:val="53"/>
        <w:tblW w:w="10774" w:type="dxa"/>
        <w:tblInd w:w="-601" w:type="dxa"/>
        <w:tblLook w:val="04A0" w:firstRow="1" w:lastRow="0" w:firstColumn="1" w:lastColumn="0" w:noHBand="0" w:noVBand="1"/>
      </w:tblPr>
      <w:tblGrid>
        <w:gridCol w:w="2890"/>
        <w:gridCol w:w="7884"/>
      </w:tblGrid>
      <w:tr w:rsidR="002135CD" w:rsidRPr="00ED50B6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Лот.№</w:t>
            </w:r>
            <w:r w:rsidR="009E4AE5"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en-US"/>
              </w:rPr>
              <w:t>L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-АСПАРАГИНАЗА 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L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asparaginase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)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2135CD" w:rsidRPr="00ED50B6" w:rsidTr="00E10BB6">
        <w:trPr>
          <w:trHeight w:val="532"/>
        </w:trPr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Препарат 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en-US"/>
              </w:rPr>
              <w:t>L</w:t>
            </w:r>
            <w:r w:rsidRPr="00ED50B6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-АСПАРАГИНАЗА 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L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asparaginase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) 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используется в период индукционного, консолидационного и поддерживающего лечения острого лимфобластного лейкоза у взрослых и детей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(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L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asparaginase</w:t>
            </w:r>
            <w:r w:rsidRPr="00ED50B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В каждом флаконе содержится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10 000МЕ  L-АСПАРАГИНАЗА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лекарственной  формы 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Ферментный препарат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продуцируется кишечной палочкой и бактериями рода Эрвиния. Приводит  к истощению 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аспарагина в плазме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необходимого опухолевым клеткам, и торможению синтеза белка. Препарат цикло зависим и эффективен в основном в фазе 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ED50B6">
              <w:rPr>
                <w:rFonts w:ascii="Times New Roman" w:eastAsia="Times New Roman" w:hAnsi="Times New Roman" w:cs="Times New Roman"/>
                <w:sz w:val="20"/>
                <w:szCs w:val="20"/>
              </w:rPr>
              <w:t>-1 митоза. Вводится внутривенно на физ. Растворе капельно в виде медленной инфузии, после обязательной индивидуальной пробы. Режим дозирования, кратность и интервал между введениями устанавливают индивидуально в зависимости от протокола лечения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Условия  хранения  препарата 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Список Б при температуре не выше 10 ̊ С.  В герметичной  упаковке.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Описание отдельной упаковки: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Срок  годности 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12 месяцев и до 24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24 месяцев и до 36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36 месяцев 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Хранение в прохладном темном месте.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Особые  инструкции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На упаковке и  ярлыках  должно  быть  написано « распространяется  бесплатно , не  подлежит продаже»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Инструкции по  применению 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сертификатов 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в 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FDA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50B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US</w:t>
            </w: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c>
          <w:tcPr>
            <w:tcW w:w="2890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7884" w:type="dxa"/>
          </w:tcPr>
          <w:p w:rsidR="002135CD" w:rsidRPr="00ED50B6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0B6">
              <w:rPr>
                <w:rFonts w:ascii="Times New Roman" w:hAnsi="Times New Roman" w:cs="Times New Roman"/>
                <w:sz w:val="20"/>
                <w:szCs w:val="20"/>
              </w:rPr>
              <w:t>ГЦЭиСЛСИМНиМТ (Указать номер регистрации).</w:t>
            </w: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2135CD" w:rsidRPr="00ED50B6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highlight w:val="yellow"/>
              </w:rPr>
            </w:pPr>
          </w:p>
        </w:tc>
      </w:tr>
      <w:tr w:rsidR="002135CD" w:rsidRPr="00ED50B6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Поз.№</w:t>
            </w:r>
            <w:r w:rsidR="009E4AE5" w:rsidRPr="00ED50B6">
              <w:rPr>
                <w:b/>
              </w:rPr>
              <w:t>77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  <w:lang w:val="en-US"/>
              </w:rPr>
              <w:t>Эритропоэтин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  <w:lang w:val="en-US"/>
              </w:rPr>
              <w:t>задание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both"/>
            </w:pPr>
            <w:r w:rsidRPr="00ED50B6">
              <w:t>Препарат Эритропоэтин предназначен для профилактики и лечения анемии у онкологических больных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2135CD" w:rsidRPr="00ED50B6" w:rsidTr="00E10BB6">
        <w:tc>
          <w:tcPr>
            <w:tcW w:w="10774" w:type="dxa"/>
            <w:gridSpan w:val="2"/>
          </w:tcPr>
          <w:p w:rsidR="002135CD" w:rsidRPr="00ED50B6" w:rsidRDefault="002135CD" w:rsidP="00ED50B6">
            <w:pPr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</w:t>
            </w:r>
            <w:r w:rsidRPr="00ED50B6">
              <w:rPr>
                <w:b/>
                <w:lang w:val="uz-Cyrl-UZ"/>
              </w:rPr>
              <w:t xml:space="preserve"> </w:t>
            </w:r>
            <w:r w:rsidRPr="00ED50B6">
              <w:rPr>
                <w:b/>
                <w:lang w:val="en-US"/>
              </w:rPr>
              <w:t>наименование</w:t>
            </w:r>
          </w:p>
        </w:tc>
      </w:tr>
      <w:tr w:rsidR="002135CD" w:rsidRPr="00ED50B6" w:rsidTr="00E10BB6">
        <w:tc>
          <w:tcPr>
            <w:tcW w:w="2836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Состав</w:t>
            </w:r>
            <w:r w:rsidRPr="00ED50B6">
              <w:t xml:space="preserve"> </w:t>
            </w:r>
            <w:r w:rsidRPr="00ED50B6">
              <w:rPr>
                <w:lang w:val="en-US"/>
              </w:rPr>
              <w:t>препарата</w:t>
            </w:r>
          </w:p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Эритропоэтин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</w:pPr>
            <w:r w:rsidRPr="00ED50B6">
              <w:t>В каждом шприце-картридже содержится:</w:t>
            </w:r>
          </w:p>
          <w:p w:rsidR="002135CD" w:rsidRPr="00ED50B6" w:rsidRDefault="002135CD" w:rsidP="00ED50B6">
            <w:pPr>
              <w:jc w:val="both"/>
            </w:pPr>
            <w:r w:rsidRPr="00ED50B6">
              <w:t>Эритропоэтин 2000 МЕ/0,5мл.</w:t>
            </w:r>
          </w:p>
        </w:tc>
      </w:tr>
      <w:tr w:rsidR="002135CD" w:rsidRPr="00ED50B6" w:rsidTr="00E10BB6">
        <w:tc>
          <w:tcPr>
            <w:tcW w:w="2836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Описание</w:t>
            </w:r>
            <w:r w:rsidRPr="00ED50B6">
              <w:t xml:space="preserve"> </w:t>
            </w:r>
            <w:r w:rsidRPr="00ED50B6">
              <w:rPr>
                <w:lang w:val="en-US"/>
              </w:rPr>
              <w:t>отдельной</w:t>
            </w:r>
            <w:r w:rsidRPr="00ED50B6">
              <w:t xml:space="preserve"> </w:t>
            </w:r>
            <w:r w:rsidRPr="00ED50B6">
              <w:rPr>
                <w:lang w:val="en-US"/>
              </w:rPr>
              <w:t>упаковки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Каждая индивидуальная упаковка может содержать несколько шприц-картриджей препарата исходя из производимой формы упаковки производителя данного препарата. При этом цена должна быть указана за 1шприц-картридж. </w:t>
            </w:r>
          </w:p>
        </w:tc>
      </w:tr>
      <w:tr w:rsidR="002135CD" w:rsidRPr="00ED50B6" w:rsidTr="00E10BB6">
        <w:tc>
          <w:tcPr>
            <w:tcW w:w="2836" w:type="dxa"/>
          </w:tcPr>
          <w:p w:rsidR="002135CD" w:rsidRPr="00ED50B6" w:rsidRDefault="002135CD" w:rsidP="00ED50B6">
            <w:r w:rsidRPr="00ED50B6">
              <w:lastRenderedPageBreak/>
              <w:t>Срок годности: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</w:pPr>
            <w:r w:rsidRPr="00ED50B6">
              <w:t>Остаточный срок годности препарата</w:t>
            </w:r>
            <w:r w:rsidRPr="00ED50B6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ED50B6" w:rsidRDefault="002135CD" w:rsidP="00ED50B6">
            <w:pPr>
              <w:jc w:val="both"/>
            </w:pPr>
            <w:r w:rsidRPr="00ED50B6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ED50B6">
              <w:t>1</w:t>
            </w:r>
            <w:r w:rsidRPr="00ED50B6">
              <w:rPr>
                <w:lang w:val="uz-Cyrl-UZ"/>
              </w:rPr>
              <w:t>2 месяцев</w:t>
            </w:r>
            <w:r w:rsidRPr="00ED50B6">
              <w:t xml:space="preserve"> остаточный срок не менее 80%;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12 месяцев и до 24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70%;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24 месяцев и до 36 месяцев </w:t>
            </w:r>
            <w:r w:rsidRPr="00ED50B6">
              <w:t xml:space="preserve">остаточный срок </w:t>
            </w:r>
            <w:r w:rsidRPr="00ED50B6">
              <w:rPr>
                <w:lang w:val="uz-Cyrl-UZ"/>
              </w:rPr>
              <w:t>не менее 60%;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ED50B6">
              <w:t xml:space="preserve"> </w:t>
            </w:r>
            <w:r w:rsidRPr="00ED50B6">
              <w:rPr>
                <w:lang w:val="uz-Cyrl-UZ"/>
              </w:rPr>
              <w:t xml:space="preserve">свыше 36 месяцев </w:t>
            </w:r>
            <w:r w:rsidRPr="00ED50B6">
              <w:t>остаточный срок</w:t>
            </w:r>
            <w:r w:rsidRPr="00ED50B6">
              <w:rPr>
                <w:lang w:val="uz-Cyrl-UZ"/>
              </w:rPr>
              <w:t xml:space="preserve"> не менее 50%.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ED50B6" w:rsidRDefault="002135CD" w:rsidP="00ED50B6">
            <w:pPr>
              <w:jc w:val="both"/>
              <w:rPr>
                <w:lang w:val="uz-Cyrl-UZ"/>
              </w:rPr>
            </w:pPr>
            <w:r w:rsidRPr="00ED50B6">
              <w:rPr>
                <w:lang w:val="uz-Cyrl-UZ"/>
              </w:rPr>
              <w:t>Хранение в прохладном темном месте.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Особые</w:t>
            </w:r>
            <w:r w:rsidRPr="00ED50B6">
              <w:t xml:space="preserve"> </w:t>
            </w:r>
            <w:r w:rsidRPr="00ED50B6">
              <w:rPr>
                <w:lang w:val="en-US"/>
              </w:rPr>
              <w:t>инструкции: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</w:pPr>
            <w:r w:rsidRPr="00ED50B6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Инструкции</w:t>
            </w:r>
            <w:r w:rsidRPr="00ED50B6">
              <w:t xml:space="preserve"> </w:t>
            </w:r>
            <w:r w:rsidRPr="00ED50B6">
              <w:rPr>
                <w:lang w:val="en-US"/>
              </w:rPr>
              <w:t>по</w:t>
            </w:r>
            <w:r w:rsidRPr="00ED50B6">
              <w:t xml:space="preserve"> </w:t>
            </w:r>
            <w:r w:rsidRPr="00ED50B6">
              <w:rPr>
                <w:lang w:val="en-US"/>
              </w:rPr>
              <w:t>применению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</w:pPr>
            <w:r w:rsidRPr="00ED50B6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uz-Cyrl-UZ"/>
              </w:rPr>
              <w:t>Наличия сертификатов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</w:pPr>
            <w:r w:rsidRPr="00ED50B6">
              <w:t xml:space="preserve">Регистрация в </w:t>
            </w:r>
            <w:r w:rsidRPr="00ED50B6">
              <w:rPr>
                <w:lang w:val="en-US"/>
              </w:rPr>
              <w:t>FDA</w:t>
            </w:r>
            <w:r w:rsidRPr="00ED50B6">
              <w:t>-</w:t>
            </w:r>
            <w:r w:rsidRPr="00ED50B6">
              <w:rPr>
                <w:lang w:val="en-US"/>
              </w:rPr>
              <w:t>US</w:t>
            </w:r>
            <w:r w:rsidRPr="00ED50B6">
              <w:t xml:space="preserve"> или сертификат ВОЗ на производственную площадку, на препарат или регистрация в одной из стран Европейского Союза.</w:t>
            </w:r>
          </w:p>
        </w:tc>
      </w:tr>
      <w:tr w:rsidR="002135CD" w:rsidRPr="00ED50B6" w:rsidTr="00E10BB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2135CD" w:rsidRPr="00ED50B6" w:rsidRDefault="002135CD" w:rsidP="00ED50B6">
            <w:pPr>
              <w:rPr>
                <w:lang w:val="en-US"/>
              </w:rPr>
            </w:pPr>
            <w:r w:rsidRPr="00ED50B6">
              <w:rPr>
                <w:lang w:val="en-US"/>
              </w:rPr>
              <w:t>Регистрация</w:t>
            </w:r>
          </w:p>
        </w:tc>
        <w:tc>
          <w:tcPr>
            <w:tcW w:w="7938" w:type="dxa"/>
          </w:tcPr>
          <w:p w:rsidR="002135CD" w:rsidRPr="00ED50B6" w:rsidRDefault="002135CD" w:rsidP="00ED50B6">
            <w:pPr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ГЦЭиСЛСИМНиМТ</w:t>
            </w:r>
            <w:r w:rsidR="00ED50B6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ED50B6">
              <w:rPr>
                <w:i/>
              </w:rPr>
              <w:t>(Указать номер регистрации)</w:t>
            </w:r>
          </w:p>
        </w:tc>
      </w:tr>
    </w:tbl>
    <w:p w:rsidR="00995BC1" w:rsidRPr="00ED50B6" w:rsidRDefault="00995BC1" w:rsidP="00ED50B6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95BC1" w:rsidRPr="00ED50B6" w:rsidSect="000F0D02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AF48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9DAE935C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03E5F9D"/>
    <w:multiLevelType w:val="hybridMultilevel"/>
    <w:tmpl w:val="A89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D8C"/>
    <w:multiLevelType w:val="hybridMultilevel"/>
    <w:tmpl w:val="3F808E98"/>
    <w:lvl w:ilvl="0" w:tplc="EB9C71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36281"/>
    <w:multiLevelType w:val="hybridMultilevel"/>
    <w:tmpl w:val="6F28C5D2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77533"/>
    <w:multiLevelType w:val="hybridMultilevel"/>
    <w:tmpl w:val="0648707E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1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2" w15:restartNumberingAfterBreak="0">
    <w:nsid w:val="2CAD33CC"/>
    <w:multiLevelType w:val="hybridMultilevel"/>
    <w:tmpl w:val="2C96CDE4"/>
    <w:lvl w:ilvl="0" w:tplc="3A227424">
      <w:start w:val="3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52C26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0F68"/>
    <w:multiLevelType w:val="hybridMultilevel"/>
    <w:tmpl w:val="60B2F4BA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310F5A61"/>
    <w:multiLevelType w:val="hybridMultilevel"/>
    <w:tmpl w:val="82E4E968"/>
    <w:lvl w:ilvl="0" w:tplc="C0E485D0">
      <w:start w:val="1"/>
      <w:numFmt w:val="decimal"/>
      <w:lvlText w:val="%1."/>
      <w:lvlJc w:val="left"/>
      <w:pPr>
        <w:ind w:left="502" w:hanging="360"/>
      </w:pPr>
      <w:rPr>
        <w:sz w:val="19"/>
        <w:szCs w:val="19"/>
      </w:rPr>
    </w:lvl>
    <w:lvl w:ilvl="1" w:tplc="04190019">
      <w:start w:val="1"/>
      <w:numFmt w:val="lowerLetter"/>
      <w:lvlText w:val="%2."/>
      <w:lvlJc w:val="left"/>
      <w:pPr>
        <w:ind w:left="1265" w:hanging="360"/>
      </w:pPr>
    </w:lvl>
    <w:lvl w:ilvl="2" w:tplc="0419001B">
      <w:start w:val="1"/>
      <w:numFmt w:val="lowerRoman"/>
      <w:lvlText w:val="%3."/>
      <w:lvlJc w:val="right"/>
      <w:pPr>
        <w:ind w:left="1985" w:hanging="180"/>
      </w:pPr>
    </w:lvl>
    <w:lvl w:ilvl="3" w:tplc="0419000F">
      <w:start w:val="1"/>
      <w:numFmt w:val="decimal"/>
      <w:lvlText w:val="%4."/>
      <w:lvlJc w:val="left"/>
      <w:pPr>
        <w:ind w:left="2705" w:hanging="360"/>
      </w:pPr>
    </w:lvl>
    <w:lvl w:ilvl="4" w:tplc="04190019">
      <w:start w:val="1"/>
      <w:numFmt w:val="lowerLetter"/>
      <w:lvlText w:val="%5."/>
      <w:lvlJc w:val="left"/>
      <w:pPr>
        <w:ind w:left="3425" w:hanging="360"/>
      </w:pPr>
    </w:lvl>
    <w:lvl w:ilvl="5" w:tplc="0419001B">
      <w:start w:val="1"/>
      <w:numFmt w:val="lowerRoman"/>
      <w:lvlText w:val="%6."/>
      <w:lvlJc w:val="right"/>
      <w:pPr>
        <w:ind w:left="4145" w:hanging="180"/>
      </w:pPr>
    </w:lvl>
    <w:lvl w:ilvl="6" w:tplc="0419000F">
      <w:start w:val="1"/>
      <w:numFmt w:val="decimal"/>
      <w:lvlText w:val="%7."/>
      <w:lvlJc w:val="left"/>
      <w:pPr>
        <w:ind w:left="4865" w:hanging="360"/>
      </w:pPr>
    </w:lvl>
    <w:lvl w:ilvl="7" w:tplc="04190019">
      <w:start w:val="1"/>
      <w:numFmt w:val="lowerLetter"/>
      <w:lvlText w:val="%8."/>
      <w:lvlJc w:val="left"/>
      <w:pPr>
        <w:ind w:left="5585" w:hanging="360"/>
      </w:pPr>
    </w:lvl>
    <w:lvl w:ilvl="8" w:tplc="0419001B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33353A75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A963FA7"/>
    <w:multiLevelType w:val="hybridMultilevel"/>
    <w:tmpl w:val="97FACA5E"/>
    <w:lvl w:ilvl="0" w:tplc="2310679E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 w:val="0"/>
        <w:i w:val="0"/>
        <w:strike w:val="0"/>
        <w:dstrike w:val="0"/>
        <w:u w:val="none"/>
        <w:effect w:val="none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1797F09"/>
    <w:multiLevelType w:val="hybridMultilevel"/>
    <w:tmpl w:val="7B4CB650"/>
    <w:lvl w:ilvl="0" w:tplc="C526CA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F341A"/>
    <w:multiLevelType w:val="hybridMultilevel"/>
    <w:tmpl w:val="76E46502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5241A"/>
    <w:multiLevelType w:val="hybridMultilevel"/>
    <w:tmpl w:val="5C78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87720F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624FD"/>
    <w:multiLevelType w:val="hybridMultilevel"/>
    <w:tmpl w:val="6A6C3B2A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8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149C3"/>
    <w:multiLevelType w:val="hybridMultilevel"/>
    <w:tmpl w:val="F3B2BE3A"/>
    <w:lvl w:ilvl="0" w:tplc="67EC395A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7BA8362A"/>
    <w:multiLevelType w:val="hybridMultilevel"/>
    <w:tmpl w:val="40FEC936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30"/>
  </w:num>
  <w:num w:numId="6">
    <w:abstractNumId w:val="4"/>
  </w:num>
  <w:num w:numId="7">
    <w:abstractNumId w:val="28"/>
  </w:num>
  <w:num w:numId="8">
    <w:abstractNumId w:val="3"/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4"/>
  </w:num>
  <w:num w:numId="13">
    <w:abstractNumId w:val="18"/>
  </w:num>
  <w:num w:numId="14">
    <w:abstractNumId w:val="0"/>
  </w:num>
  <w:num w:numId="15">
    <w:abstractNumId w:val="19"/>
  </w:num>
  <w:num w:numId="16">
    <w:abstractNumId w:val="6"/>
  </w:num>
  <w:num w:numId="17">
    <w:abstractNumId w:val="25"/>
  </w:num>
  <w:num w:numId="18">
    <w:abstractNumId w:val="20"/>
  </w:num>
  <w:num w:numId="19">
    <w:abstractNumId w:val="29"/>
  </w:num>
  <w:num w:numId="20">
    <w:abstractNumId w:val="17"/>
  </w:num>
  <w:num w:numId="21">
    <w:abstractNumId w:val="31"/>
  </w:num>
  <w:num w:numId="22">
    <w:abstractNumId w:val="27"/>
  </w:num>
  <w:num w:numId="23">
    <w:abstractNumId w:val="14"/>
  </w:num>
  <w:num w:numId="24">
    <w:abstractNumId w:val="8"/>
  </w:num>
  <w:num w:numId="25">
    <w:abstractNumId w:val="10"/>
  </w:num>
  <w:num w:numId="26">
    <w:abstractNumId w:val="23"/>
  </w:num>
  <w:num w:numId="2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8">
    <w:abstractNumId w:val="21"/>
  </w:num>
  <w:num w:numId="29">
    <w:abstractNumId w:val="22"/>
  </w:num>
  <w:num w:numId="30">
    <w:abstractNumId w:val="13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1E"/>
    <w:rsid w:val="0000577F"/>
    <w:rsid w:val="00034BA5"/>
    <w:rsid w:val="00046B42"/>
    <w:rsid w:val="00052EA3"/>
    <w:rsid w:val="00062BA1"/>
    <w:rsid w:val="00073BA6"/>
    <w:rsid w:val="00097E15"/>
    <w:rsid w:val="000D2731"/>
    <w:rsid w:val="000E20CF"/>
    <w:rsid w:val="000F0D02"/>
    <w:rsid w:val="0010298C"/>
    <w:rsid w:val="001052A9"/>
    <w:rsid w:val="00122E72"/>
    <w:rsid w:val="001846B7"/>
    <w:rsid w:val="001A3680"/>
    <w:rsid w:val="001A7F21"/>
    <w:rsid w:val="001D14CD"/>
    <w:rsid w:val="001F4E93"/>
    <w:rsid w:val="0020691F"/>
    <w:rsid w:val="002135CD"/>
    <w:rsid w:val="00222F1E"/>
    <w:rsid w:val="0024234A"/>
    <w:rsid w:val="00251BF9"/>
    <w:rsid w:val="00287BD6"/>
    <w:rsid w:val="00294EF3"/>
    <w:rsid w:val="002D0BC9"/>
    <w:rsid w:val="002D47D0"/>
    <w:rsid w:val="00316D33"/>
    <w:rsid w:val="00333730"/>
    <w:rsid w:val="003B77F3"/>
    <w:rsid w:val="003F6986"/>
    <w:rsid w:val="004142F1"/>
    <w:rsid w:val="00462E40"/>
    <w:rsid w:val="00495C6E"/>
    <w:rsid w:val="004A39AC"/>
    <w:rsid w:val="004E3DF9"/>
    <w:rsid w:val="0053749C"/>
    <w:rsid w:val="00565A87"/>
    <w:rsid w:val="00570125"/>
    <w:rsid w:val="00580391"/>
    <w:rsid w:val="005959BB"/>
    <w:rsid w:val="005C380B"/>
    <w:rsid w:val="00614122"/>
    <w:rsid w:val="0063091E"/>
    <w:rsid w:val="006556D9"/>
    <w:rsid w:val="0066032F"/>
    <w:rsid w:val="006B1060"/>
    <w:rsid w:val="006C2088"/>
    <w:rsid w:val="00700EFE"/>
    <w:rsid w:val="0071039C"/>
    <w:rsid w:val="00717E39"/>
    <w:rsid w:val="00720ECC"/>
    <w:rsid w:val="00731995"/>
    <w:rsid w:val="00742945"/>
    <w:rsid w:val="007D0204"/>
    <w:rsid w:val="007E3971"/>
    <w:rsid w:val="00830C6C"/>
    <w:rsid w:val="00831297"/>
    <w:rsid w:val="00877D6D"/>
    <w:rsid w:val="008A15A9"/>
    <w:rsid w:val="008A7083"/>
    <w:rsid w:val="009804D9"/>
    <w:rsid w:val="00995665"/>
    <w:rsid w:val="00995BC1"/>
    <w:rsid w:val="009B33E7"/>
    <w:rsid w:val="009C2693"/>
    <w:rsid w:val="009D40A2"/>
    <w:rsid w:val="009E4AE5"/>
    <w:rsid w:val="009F58CF"/>
    <w:rsid w:val="00A23A3B"/>
    <w:rsid w:val="00A274FE"/>
    <w:rsid w:val="00A35A7E"/>
    <w:rsid w:val="00A55734"/>
    <w:rsid w:val="00AC7A53"/>
    <w:rsid w:val="00AD14C7"/>
    <w:rsid w:val="00B63BD8"/>
    <w:rsid w:val="00B6529B"/>
    <w:rsid w:val="00B81FA4"/>
    <w:rsid w:val="00B859BD"/>
    <w:rsid w:val="00BB00DF"/>
    <w:rsid w:val="00BB1D07"/>
    <w:rsid w:val="00BF6918"/>
    <w:rsid w:val="00C640E3"/>
    <w:rsid w:val="00D101BB"/>
    <w:rsid w:val="00D3594D"/>
    <w:rsid w:val="00D5304E"/>
    <w:rsid w:val="00DA7ADA"/>
    <w:rsid w:val="00DB0A31"/>
    <w:rsid w:val="00E10BB6"/>
    <w:rsid w:val="00E16D20"/>
    <w:rsid w:val="00E54E9E"/>
    <w:rsid w:val="00E56DE0"/>
    <w:rsid w:val="00EA39F1"/>
    <w:rsid w:val="00EA589E"/>
    <w:rsid w:val="00ED03E2"/>
    <w:rsid w:val="00ED2E75"/>
    <w:rsid w:val="00ED50B6"/>
    <w:rsid w:val="00EF6CCA"/>
    <w:rsid w:val="00F03B17"/>
    <w:rsid w:val="00F1335E"/>
    <w:rsid w:val="00F80ED3"/>
    <w:rsid w:val="00FA13A1"/>
    <w:rsid w:val="00FD2B92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00C9"/>
  <w15:docId w15:val="{B5295742-C9BC-49F5-A3FC-8D9E4DE8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8C"/>
  </w:style>
  <w:style w:type="paragraph" w:styleId="1">
    <w:name w:val="heading 1"/>
    <w:aliases w:val="H1"/>
    <w:basedOn w:val="a"/>
    <w:next w:val="a"/>
    <w:link w:val="10"/>
    <w:qFormat/>
    <w:rsid w:val="00ED2E75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ED2E7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ED2E75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aliases w:val=" Sub-Clause Sub-paragraph"/>
    <w:basedOn w:val="a"/>
    <w:next w:val="a"/>
    <w:link w:val="40"/>
    <w:qFormat/>
    <w:rsid w:val="00ED2E75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D2E75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ED2E75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ED2E75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ED2E75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ED2E75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ED2E75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ED2E75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ED2E75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ED2E75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ED2E75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D2E75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ED2E75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ED2E75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ED2E75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D2E75"/>
  </w:style>
  <w:style w:type="paragraph" w:styleId="a3">
    <w:name w:val="Title"/>
    <w:basedOn w:val="a"/>
    <w:next w:val="a"/>
    <w:link w:val="12"/>
    <w:qFormat/>
    <w:rsid w:val="00ED2E75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ED2E75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ED2E75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ED2E75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ED2E75"/>
    <w:rPr>
      <w:rFonts w:cs="Times New Roman"/>
      <w:b/>
      <w:bCs/>
    </w:rPr>
  </w:style>
  <w:style w:type="character" w:styleId="a7">
    <w:name w:val="Emphasis"/>
    <w:qFormat/>
    <w:rsid w:val="00ED2E75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ED2E75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aliases w:val="List Paragraph,List_Paragraph,Multilevel para_II,List Paragraph1,List Paragraph (numbered (a)),Numbered list"/>
    <w:basedOn w:val="a"/>
    <w:link w:val="a8"/>
    <w:qFormat/>
    <w:rsid w:val="00ED2E75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ED2E75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ED2E75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ED2E75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ED2E75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ED2E75"/>
    <w:rPr>
      <w:i/>
      <w:color w:val="5A5A5A"/>
    </w:rPr>
  </w:style>
  <w:style w:type="character" w:customStyle="1" w:styleId="17">
    <w:name w:val="Сильное выделение1"/>
    <w:rsid w:val="00ED2E75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ED2E75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ED2E75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ED2E75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uiPriority w:val="99"/>
    <w:rsid w:val="00ED2E75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D2E75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D2E75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D2E75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ED2E75"/>
    <w:rPr>
      <w:rFonts w:cs="Times New Roman"/>
    </w:rPr>
  </w:style>
  <w:style w:type="paragraph" w:styleId="ae">
    <w:name w:val="Balloon Text"/>
    <w:basedOn w:val="a"/>
    <w:link w:val="af"/>
    <w:uiPriority w:val="99"/>
    <w:rsid w:val="00ED2E7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rsid w:val="00ED2E75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ED2E75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ED2E7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ED2E75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ED2E75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ED2E75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ED2E75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ED2E75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ED2E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ED2E75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ED2E75"/>
    <w:rPr>
      <w:vertAlign w:val="superscript"/>
    </w:rPr>
  </w:style>
  <w:style w:type="paragraph" w:styleId="31">
    <w:name w:val="Body Text Indent 3"/>
    <w:basedOn w:val="a"/>
    <w:link w:val="32"/>
    <w:rsid w:val="00ED2E75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D2E75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ED2E7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ED2E75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ED2E75"/>
    <w:rPr>
      <w:color w:val="0000FF"/>
      <w:u w:val="single"/>
    </w:rPr>
  </w:style>
  <w:style w:type="character" w:styleId="af9">
    <w:name w:val="FollowedHyperlink"/>
    <w:uiPriority w:val="99"/>
    <w:rsid w:val="00ED2E75"/>
    <w:rPr>
      <w:color w:val="800080"/>
      <w:u w:val="single"/>
    </w:rPr>
  </w:style>
  <w:style w:type="paragraph" w:styleId="afa">
    <w:name w:val="annotation text"/>
    <w:basedOn w:val="a"/>
    <w:link w:val="afb"/>
    <w:rsid w:val="00ED2E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ED2E75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ED2E75"/>
    <w:rPr>
      <w:b/>
      <w:bCs/>
    </w:rPr>
  </w:style>
  <w:style w:type="character" w:customStyle="1" w:styleId="afd">
    <w:name w:val="Тема примечания Знак"/>
    <w:basedOn w:val="afb"/>
    <w:link w:val="afc"/>
    <w:rsid w:val="00ED2E75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ED2E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ED2E75"/>
  </w:style>
  <w:style w:type="paragraph" w:styleId="aff">
    <w:name w:val="endnote text"/>
    <w:basedOn w:val="a"/>
    <w:link w:val="aff0"/>
    <w:semiHidden/>
    <w:rsid w:val="00ED2E7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ED2E75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ED2E75"/>
    <w:rPr>
      <w:vertAlign w:val="superscript"/>
    </w:rPr>
  </w:style>
  <w:style w:type="character" w:customStyle="1" w:styleId="FontStyle25">
    <w:name w:val="Font Style25"/>
    <w:rsid w:val="00ED2E75"/>
    <w:rPr>
      <w:rFonts w:ascii="Arial" w:hAnsi="Arial"/>
      <w:sz w:val="16"/>
    </w:rPr>
  </w:style>
  <w:style w:type="paragraph" w:customStyle="1" w:styleId="font5">
    <w:name w:val="font5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ED2E7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ED2E75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ED2E75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D2E75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2E75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D2E75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D2E75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ED2E75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ED2E75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2E7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ED2E75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ED2E75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ED2E75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ED2E75"/>
    <w:rPr>
      <w:shd w:val="clear" w:color="auto" w:fill="FFFF00"/>
    </w:rPr>
  </w:style>
  <w:style w:type="character" w:customStyle="1" w:styleId="toc-link">
    <w:name w:val="toc-link"/>
    <w:rsid w:val="00ED2E75"/>
  </w:style>
  <w:style w:type="character" w:customStyle="1" w:styleId="numbering">
    <w:name w:val="numbering"/>
    <w:rsid w:val="00ED2E75"/>
  </w:style>
  <w:style w:type="character" w:customStyle="1" w:styleId="bullet-symbols">
    <w:name w:val="bullet-symbols"/>
    <w:rsid w:val="00ED2E75"/>
  </w:style>
  <w:style w:type="character" w:customStyle="1" w:styleId="numbering-symbols">
    <w:name w:val="numbering-symbols"/>
    <w:rsid w:val="00ED2E75"/>
  </w:style>
  <w:style w:type="character" w:customStyle="1" w:styleId="aff2">
    <w:name w:val="Символ сноски"/>
    <w:rsid w:val="00ED2E75"/>
  </w:style>
  <w:style w:type="character" w:customStyle="1" w:styleId="aff3">
    <w:name w:val="Символы концевой сноски"/>
    <w:rsid w:val="00ED2E75"/>
  </w:style>
  <w:style w:type="paragraph" w:customStyle="1" w:styleId="1c">
    <w:name w:val="Заголовок1"/>
    <w:basedOn w:val="a"/>
    <w:next w:val="af3"/>
    <w:link w:val="aff4"/>
    <w:qFormat/>
    <w:rsid w:val="00ED2E75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5">
    <w:name w:val="List"/>
    <w:basedOn w:val="af3"/>
    <w:rsid w:val="00ED2E75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ED2E75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ED2E75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ED2E75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ED2E75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ED2E75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ED2E75"/>
    <w:pPr>
      <w:numPr>
        <w:numId w:val="0"/>
      </w:numPr>
    </w:pPr>
  </w:style>
  <w:style w:type="paragraph" w:customStyle="1" w:styleId="sect2">
    <w:name w:val="sect2"/>
    <w:basedOn w:val="sect-default"/>
    <w:rsid w:val="00ED2E75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ED2E75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ED2E75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ED2E75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ED2E75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ED2E75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ED2E75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ED2E75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ED2E75"/>
    <w:pPr>
      <w:numPr>
        <w:numId w:val="0"/>
      </w:numPr>
    </w:pPr>
  </w:style>
  <w:style w:type="paragraph" w:customStyle="1" w:styleId="toc-level-1">
    <w:name w:val="toc-level-1"/>
    <w:basedOn w:val="index"/>
    <w:rsid w:val="00ED2E75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ED2E75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ED2E75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ED2E75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ED2E75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ED2E75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ED2E75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ED2E75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ED2E75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ED2E75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ED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ED2E75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ED2E75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ED2E7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D2E7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ED2E75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ED2E75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a">
    <w:name w:val="Обычный абзац"/>
    <w:basedOn w:val="a"/>
    <w:rsid w:val="00ED2E75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ED2E75"/>
  </w:style>
  <w:style w:type="paragraph" w:customStyle="1" w:styleId="fr2">
    <w:name w:val="fr2"/>
    <w:basedOn w:val="a"/>
    <w:rsid w:val="00ED2E75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ED2E75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ED2E75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4"/>
    <w:rsid w:val="00ED2E75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59"/>
    <w:rsid w:val="00E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ED2E75"/>
    <w:rPr>
      <w:sz w:val="16"/>
      <w:szCs w:val="16"/>
    </w:rPr>
  </w:style>
  <w:style w:type="paragraph" w:customStyle="1" w:styleId="61">
    <w:name w:val="Знак Знак6"/>
    <w:basedOn w:val="a"/>
    <w:rsid w:val="00ED2E75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4">
    <w:name w:val="Заголовок Знак"/>
    <w:link w:val="1c"/>
    <w:rsid w:val="00ED2E75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ED2E75"/>
  </w:style>
  <w:style w:type="paragraph" w:customStyle="1" w:styleId="1f4">
    <w:name w:val="Обычный1"/>
    <w:link w:val="Normal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ED2E7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ED2E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Текст Знак"/>
    <w:basedOn w:val="a0"/>
    <w:link w:val="affd"/>
    <w:rsid w:val="00ED2E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ED2E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ED2E75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ED2E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D2E7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D2E75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D2E75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D2E75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D2E75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ED2E75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ED2E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ED2E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ED2E75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ED2E75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ED2E75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D2E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2E7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D2E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D2E7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ED2E75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ED2E7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ED2E75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ED2E7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ED2E75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ED2E75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ED2E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ED2E75"/>
  </w:style>
  <w:style w:type="character" w:customStyle="1" w:styleId="apple-converted-space">
    <w:name w:val="apple-converted-space"/>
    <w:rsid w:val="00ED2E75"/>
  </w:style>
  <w:style w:type="character" w:customStyle="1" w:styleId="150">
    <w:name w:val="Знак Знак15"/>
    <w:rsid w:val="00ED2E75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ED2E75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ED2E75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uiPriority w:val="99"/>
    <w:rsid w:val="00ED2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ED2E75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ED2E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2">
    <w:name w:val="line number"/>
    <w:rsid w:val="00ED2E75"/>
  </w:style>
  <w:style w:type="paragraph" w:customStyle="1" w:styleId="CharChar1">
    <w:name w:val="Char Char1"/>
    <w:basedOn w:val="a"/>
    <w:rsid w:val="00ED2E7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ED2E75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ED2E75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ED2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ED2E75"/>
    <w:rPr>
      <w:shd w:val="clear" w:color="auto" w:fill="FFFFFF"/>
    </w:rPr>
  </w:style>
  <w:style w:type="character" w:customStyle="1" w:styleId="atn">
    <w:name w:val="atn"/>
    <w:rsid w:val="00ED2E75"/>
  </w:style>
  <w:style w:type="character" w:customStyle="1" w:styleId="s1">
    <w:name w:val="s1"/>
    <w:rsid w:val="00ED2E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ED2E75"/>
  </w:style>
  <w:style w:type="character" w:customStyle="1" w:styleId="afff3">
    <w:name w:val="Основной текст_"/>
    <w:rsid w:val="00ED2E75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ED2E75"/>
    <w:pPr>
      <w:spacing w:after="0" w:line="240" w:lineRule="auto"/>
      <w:ind w:left="708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able">
    <w:name w:val="Table"/>
    <w:rsid w:val="00ED2E75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ED2E75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  <w:lang w:val="x-none"/>
    </w:rPr>
  </w:style>
  <w:style w:type="paragraph" w:customStyle="1" w:styleId="TableBoldText">
    <w:name w:val="Table Bold Text"/>
    <w:basedOn w:val="a"/>
    <w:rsid w:val="00ED2E75"/>
    <w:pPr>
      <w:spacing w:before="120" w:after="6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f5">
    <w:name w:val="Основной текст1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link w:val="BodyText2"/>
    <w:rsid w:val="00ED2E7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goodscomment1">
    <w:name w:val="goods_comment1"/>
    <w:rsid w:val="00ED2E75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ED2E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R20">
    <w:name w:val="FR2"/>
    <w:rsid w:val="00ED2E75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ED2E75"/>
    <w:pPr>
      <w:keepNext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oaoicaa">
    <w:name w:val="aoaoi caa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preparersnote">
    <w:name w:val="preparer's note"/>
    <w:rsid w:val="00ED2E75"/>
    <w:rPr>
      <w:b/>
      <w:i/>
      <w:iCs/>
    </w:rPr>
  </w:style>
  <w:style w:type="paragraph" w:customStyle="1" w:styleId="Body1">
    <w:name w:val="Body1"/>
    <w:basedOn w:val="a"/>
    <w:rsid w:val="00ED2E75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2">
    <w:name w:val="Body2"/>
    <w:basedOn w:val="a"/>
    <w:rsid w:val="00ED2E75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3">
    <w:name w:val="Body3"/>
    <w:basedOn w:val="a"/>
    <w:rsid w:val="00ED2E75"/>
    <w:pPr>
      <w:spacing w:after="240" w:line="240" w:lineRule="auto"/>
      <w:ind w:left="850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ED2E75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  <w:lang w:val="x-none" w:eastAsia="x-none"/>
    </w:rPr>
  </w:style>
  <w:style w:type="paragraph" w:styleId="36">
    <w:name w:val="List Bullet 3"/>
    <w:basedOn w:val="a"/>
    <w:autoRedefine/>
    <w:rsid w:val="00ED2E75"/>
    <w:pPr>
      <w:widowControl w:val="0"/>
      <w:autoSpaceDE w:val="0"/>
      <w:autoSpaceDN w:val="0"/>
      <w:adjustRightInd w:val="0"/>
      <w:spacing w:after="0" w:line="240" w:lineRule="auto"/>
      <w:ind w:left="-108" w:firstLine="674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7">
    <w:name w:val="List 2"/>
    <w:basedOn w:val="a"/>
    <w:rsid w:val="00ED2E75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ub-ClauseText">
    <w:name w:val="Sub-Clause Text"/>
    <w:basedOn w:val="a"/>
    <w:rsid w:val="00ED2E7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customStyle="1" w:styleId="310">
    <w:name w:val="Основной текст 31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1"/>
      <w:szCs w:val="20"/>
      <w:lang w:eastAsia="ru-RU"/>
    </w:rPr>
  </w:style>
  <w:style w:type="paragraph" w:customStyle="1" w:styleId="BFTitle">
    <w:name w:val="BF_Title"/>
    <w:basedOn w:val="a"/>
    <w:rsid w:val="00ED2E7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paragraph" w:customStyle="1" w:styleId="afff5">
    <w:name w:val="Таблица текст"/>
    <w:basedOn w:val="a"/>
    <w:rsid w:val="00ED2E75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f6">
    <w:name w:val="???????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ED2E75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ectionIXHeader">
    <w:name w:val="Section IX Header"/>
    <w:basedOn w:val="a"/>
    <w:rsid w:val="00ED2E75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  <w:style w:type="paragraph" w:customStyle="1" w:styleId="CharCharChar">
    <w:name w:val="Char Char Char Знак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ectionVHeader">
    <w:name w:val="Section V. Header"/>
    <w:basedOn w:val="a"/>
    <w:rsid w:val="00ED2E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xl63">
    <w:name w:val="xl63"/>
    <w:basedOn w:val="a"/>
    <w:rsid w:val="00ED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D2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listparagraphbullet2gif">
    <w:name w:val="msolistparagraphbullet2.gif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D2E75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ED2E75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Приветствие Знак"/>
    <w:basedOn w:val="a0"/>
    <w:link w:val="afff7"/>
    <w:rsid w:val="00E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ED2E7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0"/>
    <w:link w:val="afff9"/>
    <w:rsid w:val="00ED2E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ED2E75"/>
  </w:style>
  <w:style w:type="paragraph" w:customStyle="1" w:styleId="010">
    <w:name w:val="010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9">
    <w:name w:val="09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D2E75"/>
  </w:style>
  <w:style w:type="table" w:customStyle="1" w:styleId="1f6">
    <w:name w:val="Сетка таблицы1"/>
    <w:basedOn w:val="a1"/>
    <w:next w:val="affb"/>
    <w:uiPriority w:val="59"/>
    <w:rsid w:val="00ED2E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E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ED2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2E75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8">
    <w:name w:val="Основной текст2"/>
    <w:basedOn w:val="1f4"/>
    <w:rsid w:val="00ED2E75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ED2E75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afffc">
    <w:name w:val="Таблица шапка"/>
    <w:basedOn w:val="a"/>
    <w:rsid w:val="00ED2E75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40">
    <w:name w:val="style4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">
    <w:name w:val="Outline"/>
    <w:basedOn w:val="a"/>
    <w:uiPriority w:val="99"/>
    <w:rsid w:val="00ED2E75"/>
    <w:pPr>
      <w:spacing w:before="240" w:after="0" w:line="240" w:lineRule="auto"/>
    </w:pPr>
    <w:rPr>
      <w:rFonts w:ascii="Calibri" w:eastAsia="Times New Roman" w:hAnsi="Calibri" w:cs="Times New Roman"/>
      <w:kern w:val="28"/>
      <w:sz w:val="24"/>
      <w:szCs w:val="24"/>
      <w:lang w:val="en-US"/>
    </w:rPr>
  </w:style>
  <w:style w:type="paragraph" w:customStyle="1" w:styleId="afffd">
    <w:name w:val="???????? ?????"/>
    <w:basedOn w:val="a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fe">
    <w:name w:val="Revision"/>
    <w:hidden/>
    <w:uiPriority w:val="99"/>
    <w:semiHidden/>
    <w:rsid w:val="00ED2E75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9">
    <w:name w:val="Обычный2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7">
    <w:name w:val="Обычный3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8">
    <w:name w:val="Основной текст3"/>
    <w:basedOn w:val="37"/>
    <w:rsid w:val="00ED2E75"/>
    <w:pPr>
      <w:widowControl/>
      <w:ind w:firstLine="0"/>
      <w:jc w:val="left"/>
    </w:pPr>
    <w:rPr>
      <w:b/>
    </w:rPr>
  </w:style>
  <w:style w:type="paragraph" w:customStyle="1" w:styleId="220">
    <w:name w:val="Основной текст 22"/>
    <w:basedOn w:val="a"/>
    <w:rsid w:val="00ED2E7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table" w:customStyle="1" w:styleId="2a">
    <w:name w:val="Сетка таблицы2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kr">
    <w:name w:val="sokr"/>
    <w:basedOn w:val="a0"/>
    <w:rsid w:val="002135CD"/>
  </w:style>
  <w:style w:type="table" w:customStyle="1" w:styleId="39">
    <w:name w:val="Сетка таблицы3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ffb"/>
    <w:uiPriority w:val="39"/>
    <w:rsid w:val="0021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2141-8F67-4A87-BF80-8DC90F45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36</Pages>
  <Words>20532</Words>
  <Characters>117034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Mukhayo</dc:creator>
  <cp:keywords/>
  <dc:description/>
  <cp:lastModifiedBy>Otabek</cp:lastModifiedBy>
  <cp:revision>77</cp:revision>
  <cp:lastPrinted>2020-06-26T06:49:00Z</cp:lastPrinted>
  <dcterms:created xsi:type="dcterms:W3CDTF">2020-02-12T06:03:00Z</dcterms:created>
  <dcterms:modified xsi:type="dcterms:W3CDTF">2020-06-26T13:30:00Z</dcterms:modified>
</cp:coreProperties>
</file>